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62AC9" w:rsidRPr="00262AC9" w14:paraId="64C3DC01" w14:textId="77777777" w:rsidTr="5C5B7F10">
        <w:trPr>
          <w:jc w:val="center"/>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2131456" w14:textId="77777777" w:rsidR="00B379B1" w:rsidRPr="00262AC9" w:rsidRDefault="00B379B1" w:rsidP="002D0062">
            <w:pPr>
              <w:spacing w:after="0" w:line="240" w:lineRule="auto"/>
              <w:ind w:left="397" w:hanging="397"/>
              <w:jc w:val="both"/>
              <w:rPr>
                <w:rFonts w:ascii="Times New Roman" w:hAnsi="Times New Roman" w:cs="Arial"/>
                <w:b/>
                <w:sz w:val="20"/>
                <w:szCs w:val="20"/>
              </w:rPr>
            </w:pPr>
            <w:r w:rsidRPr="00262AC9">
              <w:rPr>
                <w:rFonts w:ascii="Times New Roman" w:hAnsi="Times New Roman"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0FFEA14" w14:textId="4B491912" w:rsidR="00B379B1" w:rsidRPr="00262AC9" w:rsidRDefault="002D0062" w:rsidP="002D0062">
            <w:pPr>
              <w:spacing w:after="0" w:line="240" w:lineRule="auto"/>
              <w:ind w:left="397" w:hanging="397"/>
              <w:rPr>
                <w:rFonts w:ascii="Times New Roman" w:hAnsi="Times New Roman" w:cs="Arial"/>
                <w:b/>
                <w:sz w:val="20"/>
                <w:szCs w:val="20"/>
              </w:rPr>
            </w:pPr>
            <w:r w:rsidRPr="00262AC9">
              <w:rPr>
                <w:rFonts w:ascii="Times New Roman" w:hAnsi="Times New Roman" w:cs="Arial"/>
                <w:b/>
                <w:sz w:val="20"/>
                <w:szCs w:val="20"/>
              </w:rPr>
              <w:t>Investicijsko bankarstvo</w:t>
            </w:r>
          </w:p>
        </w:tc>
      </w:tr>
      <w:tr w:rsidR="00262AC9" w:rsidRPr="00262AC9" w14:paraId="1A9D0A2A" w14:textId="77777777" w:rsidTr="5C5B7F10">
        <w:trPr>
          <w:trHeight w:val="446"/>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DC01EE" w14:textId="77777777" w:rsidR="00B379B1" w:rsidRPr="00262AC9" w:rsidRDefault="00B379B1" w:rsidP="002D0062">
            <w:pPr>
              <w:spacing w:after="0" w:line="240" w:lineRule="auto"/>
              <w:rPr>
                <w:rStyle w:val="Naglaeno"/>
                <w:rFonts w:ascii="Times New Roman" w:hAnsi="Times New Roman" w:cs="Arial"/>
                <w:b w:val="0"/>
                <w:sz w:val="20"/>
                <w:szCs w:val="20"/>
              </w:rPr>
            </w:pPr>
            <w:r w:rsidRPr="00262AC9">
              <w:rPr>
                <w:rStyle w:val="Naglaeno"/>
                <w:rFonts w:ascii="Times New Roman" w:hAnsi="Times New Roman"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3B42F30F"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ECS508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7359FF"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6E50536A"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1B7D9EDB"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59B9C17" w14:textId="77777777" w:rsidR="00B379B1" w:rsidRPr="00262AC9" w:rsidRDefault="00B379B1" w:rsidP="002D0062">
            <w:pPr>
              <w:spacing w:after="0" w:line="240" w:lineRule="auto"/>
              <w:rPr>
                <w:rFonts w:ascii="Times New Roman" w:hAnsi="Times New Roman" w:cs="Arial"/>
                <w:sz w:val="20"/>
                <w:szCs w:val="20"/>
              </w:rPr>
            </w:pPr>
            <w:r w:rsidRPr="00262AC9">
              <w:rPr>
                <w:rStyle w:val="Naglaeno"/>
                <w:rFonts w:ascii="Times New Roman" w:hAnsi="Times New Roman"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DBFE5FE" w14:textId="553BDD9A" w:rsidR="00B379B1"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Izv. prof. </w:t>
            </w:r>
            <w:r w:rsidR="00554F4D" w:rsidRPr="00262AC9">
              <w:rPr>
                <w:rFonts w:ascii="Times New Roman" w:hAnsi="Times New Roman" w:cs="Arial"/>
                <w:sz w:val="20"/>
                <w:szCs w:val="20"/>
              </w:rPr>
              <w:t xml:space="preserve">dr. </w:t>
            </w:r>
            <w:proofErr w:type="spellStart"/>
            <w:r w:rsidR="00554F4D" w:rsidRPr="00262AC9">
              <w:rPr>
                <w:rFonts w:ascii="Times New Roman" w:hAnsi="Times New Roman" w:cs="Arial"/>
                <w:sz w:val="20"/>
                <w:szCs w:val="20"/>
              </w:rPr>
              <w:t>sc</w:t>
            </w:r>
            <w:proofErr w:type="spellEnd"/>
            <w:r w:rsidR="00554F4D" w:rsidRPr="00262AC9">
              <w:rPr>
                <w:rFonts w:ascii="Times New Roman" w:hAnsi="Times New Roman" w:cs="Arial"/>
                <w:sz w:val="20"/>
                <w:szCs w:val="20"/>
              </w:rPr>
              <w:t>. Ana Kundid Novokmet</w:t>
            </w:r>
          </w:p>
          <w:p w14:paraId="15E6E744" w14:textId="77777777" w:rsidR="00A63295" w:rsidRPr="00262AC9" w:rsidRDefault="00A63295"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Prof. dr. </w:t>
            </w:r>
            <w:proofErr w:type="spellStart"/>
            <w:r w:rsidRPr="00262AC9">
              <w:rPr>
                <w:rFonts w:ascii="Times New Roman" w:hAnsi="Times New Roman" w:cs="Arial"/>
                <w:sz w:val="20"/>
                <w:szCs w:val="20"/>
              </w:rPr>
              <w:t>sc</w:t>
            </w:r>
            <w:proofErr w:type="spellEnd"/>
            <w:r w:rsidRPr="00262AC9">
              <w:rPr>
                <w:rFonts w:ascii="Times New Roman" w:hAnsi="Times New Roman" w:cs="Arial"/>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42D2B3"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5C9A034E"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6</w:t>
            </w:r>
          </w:p>
        </w:tc>
      </w:tr>
      <w:tr w:rsidR="00262AC9" w:rsidRPr="00262AC9" w14:paraId="47111D5C" w14:textId="77777777" w:rsidTr="5C5B7F10">
        <w:trPr>
          <w:trHeight w:val="345"/>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3D43F107"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72827F98" w14:textId="77777777" w:rsidR="00B379B1" w:rsidRPr="00262AC9" w:rsidRDefault="00B379B1" w:rsidP="002D0062">
            <w:pPr>
              <w:spacing w:after="0" w:line="240" w:lineRule="auto"/>
              <w:rPr>
                <w:rFonts w:ascii="Times New Roman" w:hAnsi="Times New Roman"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365D332"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463EB12"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P</w:t>
            </w:r>
          </w:p>
        </w:tc>
        <w:tc>
          <w:tcPr>
            <w:tcW w:w="706" w:type="dxa"/>
            <w:gridSpan w:val="2"/>
            <w:tcBorders>
              <w:bottom w:val="single" w:sz="12" w:space="0" w:color="auto"/>
              <w:right w:val="single" w:sz="12" w:space="0" w:color="auto"/>
            </w:tcBorders>
            <w:vAlign w:val="center"/>
          </w:tcPr>
          <w:p w14:paraId="483DFD70"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S</w:t>
            </w:r>
          </w:p>
        </w:tc>
        <w:tc>
          <w:tcPr>
            <w:tcW w:w="712" w:type="dxa"/>
            <w:tcBorders>
              <w:bottom w:val="single" w:sz="12" w:space="0" w:color="auto"/>
              <w:right w:val="single" w:sz="12" w:space="0" w:color="auto"/>
            </w:tcBorders>
            <w:vAlign w:val="center"/>
          </w:tcPr>
          <w:p w14:paraId="0D307ABF"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V</w:t>
            </w:r>
          </w:p>
        </w:tc>
        <w:tc>
          <w:tcPr>
            <w:tcW w:w="618" w:type="dxa"/>
            <w:tcBorders>
              <w:bottom w:val="single" w:sz="12" w:space="0" w:color="auto"/>
              <w:right w:val="single" w:sz="12" w:space="0" w:color="auto"/>
            </w:tcBorders>
            <w:vAlign w:val="center"/>
          </w:tcPr>
          <w:p w14:paraId="17E1A8B0"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T</w:t>
            </w:r>
          </w:p>
        </w:tc>
      </w:tr>
      <w:tr w:rsidR="00262AC9" w:rsidRPr="00262AC9" w14:paraId="388B3350" w14:textId="77777777" w:rsidTr="5C5B7F10">
        <w:trPr>
          <w:trHeight w:val="345"/>
          <w:jc w:val="center"/>
        </w:trPr>
        <w:tc>
          <w:tcPr>
            <w:tcW w:w="1912" w:type="dxa"/>
            <w:gridSpan w:val="2"/>
            <w:vMerge/>
            <w:tcMar>
              <w:left w:w="57" w:type="dxa"/>
              <w:right w:w="57" w:type="dxa"/>
            </w:tcMar>
            <w:vAlign w:val="center"/>
          </w:tcPr>
          <w:p w14:paraId="76A03FD0" w14:textId="77777777" w:rsidR="00B379B1" w:rsidRPr="00262AC9" w:rsidRDefault="00B379B1" w:rsidP="002D0062">
            <w:pPr>
              <w:spacing w:after="0" w:line="240" w:lineRule="auto"/>
              <w:rPr>
                <w:rFonts w:ascii="Times New Roman" w:hAnsi="Times New Roman" w:cs="Arial"/>
                <w:sz w:val="20"/>
                <w:szCs w:val="20"/>
              </w:rPr>
            </w:pPr>
          </w:p>
        </w:tc>
        <w:tc>
          <w:tcPr>
            <w:tcW w:w="2502" w:type="dxa"/>
            <w:gridSpan w:val="3"/>
            <w:vMerge/>
            <w:tcMar>
              <w:left w:w="57" w:type="dxa"/>
              <w:right w:w="57" w:type="dxa"/>
            </w:tcMar>
            <w:vAlign w:val="center"/>
          </w:tcPr>
          <w:p w14:paraId="7CBD1641" w14:textId="77777777" w:rsidR="00B379B1" w:rsidRPr="00262AC9" w:rsidRDefault="00B379B1" w:rsidP="002D0062">
            <w:pPr>
              <w:spacing w:after="0" w:line="240" w:lineRule="auto"/>
              <w:rPr>
                <w:rFonts w:ascii="Times New Roman" w:hAnsi="Times New Roman" w:cs="Arial"/>
                <w:sz w:val="20"/>
                <w:szCs w:val="20"/>
              </w:rPr>
            </w:pPr>
          </w:p>
        </w:tc>
        <w:tc>
          <w:tcPr>
            <w:tcW w:w="2288" w:type="dxa"/>
            <w:gridSpan w:val="4"/>
            <w:vMerge/>
            <w:tcMar>
              <w:left w:w="57" w:type="dxa"/>
              <w:right w:w="57" w:type="dxa"/>
            </w:tcMar>
            <w:vAlign w:val="center"/>
          </w:tcPr>
          <w:p w14:paraId="7D0BBA04" w14:textId="77777777" w:rsidR="00B379B1" w:rsidRPr="00262AC9" w:rsidRDefault="00B379B1" w:rsidP="002D0062">
            <w:pPr>
              <w:spacing w:after="0" w:line="240" w:lineRule="auto"/>
              <w:rPr>
                <w:rFonts w:ascii="Times New Roman" w:hAnsi="Times New Roman"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5EC15C7" w14:textId="3E297D35" w:rsidR="00B379B1" w:rsidRPr="00262AC9" w:rsidRDefault="007A43AA" w:rsidP="002D0062">
            <w:pPr>
              <w:spacing w:after="0" w:line="240" w:lineRule="auto"/>
              <w:rPr>
                <w:rFonts w:ascii="Times New Roman" w:hAnsi="Times New Roman" w:cs="Arial"/>
                <w:strike/>
                <w:sz w:val="20"/>
                <w:szCs w:val="20"/>
              </w:rPr>
            </w:pPr>
            <w:r w:rsidRPr="00262AC9">
              <w:rPr>
                <w:rFonts w:ascii="Times New Roman" w:hAnsi="Times New Roman" w:cs="Arial"/>
                <w:sz w:val="20"/>
                <w:szCs w:val="20"/>
              </w:rPr>
              <w:t>26</w:t>
            </w:r>
          </w:p>
        </w:tc>
        <w:tc>
          <w:tcPr>
            <w:tcW w:w="706" w:type="dxa"/>
            <w:gridSpan w:val="2"/>
            <w:tcBorders>
              <w:bottom w:val="single" w:sz="12" w:space="0" w:color="auto"/>
              <w:right w:val="single" w:sz="12" w:space="0" w:color="auto"/>
            </w:tcBorders>
            <w:vAlign w:val="center"/>
          </w:tcPr>
          <w:p w14:paraId="0D0C438B" w14:textId="75014606" w:rsidR="00B379B1" w:rsidRPr="00262AC9" w:rsidRDefault="00B379B1" w:rsidP="00813523">
            <w:pPr>
              <w:spacing w:after="0" w:line="240" w:lineRule="auto"/>
              <w:rPr>
                <w:rFonts w:ascii="Times New Roman" w:hAnsi="Times New Roman" w:cs="Arial"/>
                <w:sz w:val="20"/>
                <w:szCs w:val="20"/>
              </w:rPr>
            </w:pPr>
          </w:p>
        </w:tc>
        <w:tc>
          <w:tcPr>
            <w:tcW w:w="712" w:type="dxa"/>
            <w:tcBorders>
              <w:bottom w:val="single" w:sz="12" w:space="0" w:color="auto"/>
              <w:right w:val="single" w:sz="12" w:space="0" w:color="auto"/>
            </w:tcBorders>
            <w:vAlign w:val="center"/>
          </w:tcPr>
          <w:p w14:paraId="2A87F394" w14:textId="468CE95D" w:rsidR="00B379B1" w:rsidRPr="00262AC9" w:rsidRDefault="007A2FF5" w:rsidP="007A2FF5">
            <w:pPr>
              <w:spacing w:after="0" w:line="240" w:lineRule="auto"/>
              <w:rPr>
                <w:rFonts w:ascii="Times New Roman" w:hAnsi="Times New Roman" w:cs="Arial"/>
                <w:sz w:val="20"/>
                <w:szCs w:val="20"/>
              </w:rPr>
            </w:pPr>
            <w:r w:rsidRPr="00262AC9">
              <w:rPr>
                <w:rFonts w:ascii="Times New Roman" w:hAnsi="Times New Roman" w:cs="Arial"/>
                <w:sz w:val="20"/>
                <w:szCs w:val="20"/>
              </w:rPr>
              <w:t>26</w:t>
            </w:r>
          </w:p>
        </w:tc>
        <w:tc>
          <w:tcPr>
            <w:tcW w:w="618" w:type="dxa"/>
            <w:tcBorders>
              <w:bottom w:val="single" w:sz="12" w:space="0" w:color="auto"/>
              <w:right w:val="single" w:sz="12" w:space="0" w:color="auto"/>
            </w:tcBorders>
            <w:vAlign w:val="center"/>
          </w:tcPr>
          <w:p w14:paraId="3C984491" w14:textId="77777777" w:rsidR="00B379B1" w:rsidRPr="00262AC9" w:rsidRDefault="00B379B1" w:rsidP="002D0062">
            <w:pPr>
              <w:spacing w:after="0" w:line="240" w:lineRule="auto"/>
              <w:rPr>
                <w:rFonts w:ascii="Times New Roman" w:hAnsi="Times New Roman" w:cs="Arial"/>
                <w:sz w:val="20"/>
                <w:szCs w:val="20"/>
              </w:rPr>
            </w:pPr>
          </w:p>
        </w:tc>
      </w:tr>
      <w:tr w:rsidR="00262AC9" w:rsidRPr="00262AC9" w14:paraId="443B10AF"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F3C4639"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65EE175"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Obvezni predmet smjera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FC1CCC"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32E9890A" w14:textId="04D257A8" w:rsidR="00B379B1"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30</w:t>
            </w:r>
            <w:r w:rsidR="001766BB" w:rsidRPr="00262AC9">
              <w:rPr>
                <w:rFonts w:ascii="Times New Roman" w:hAnsi="Times New Roman" w:cs="Arial"/>
                <w:sz w:val="20"/>
                <w:szCs w:val="20"/>
              </w:rPr>
              <w:t>%</w:t>
            </w:r>
          </w:p>
        </w:tc>
      </w:tr>
      <w:tr w:rsidR="00262AC9" w:rsidRPr="00262AC9" w14:paraId="6469B2FE" w14:textId="77777777" w:rsidTr="5C5B7F10">
        <w:trPr>
          <w:jc w:val="center"/>
        </w:trPr>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8FBF16D" w14:textId="77777777" w:rsidR="00B379B1" w:rsidRPr="00262AC9" w:rsidRDefault="00B379B1" w:rsidP="002D0062">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OPIS PREDMETA</w:t>
            </w:r>
          </w:p>
        </w:tc>
      </w:tr>
      <w:tr w:rsidR="00262AC9" w:rsidRPr="00262AC9" w14:paraId="5835F03D" w14:textId="77777777" w:rsidTr="5C5B7F10">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604B6A8"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DE01297"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Osposobiti studente za identificiranje područja primjene usluga investicijskog bankarstva te praćenje načina i postupaka realizacije ključnih usluga iz domene investicijskog bankarstva u cilju uspješnijeg upravljanja financijama poduzeća.</w:t>
            </w:r>
          </w:p>
        </w:tc>
      </w:tr>
      <w:tr w:rsidR="00262AC9" w:rsidRPr="00262AC9" w14:paraId="6E0C1648"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284E35A5"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B6CBA7B"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Preduvjeti za upis kolegija propisani su Statutom Ekonomskog fakulteta te Pravilnikom o studiju i studiranju. </w:t>
            </w:r>
          </w:p>
          <w:p w14:paraId="753ADBB8" w14:textId="3AEE6943"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2D0062" w:rsidRPr="00262AC9">
              <w:rPr>
                <w:rFonts w:ascii="Times New Roman" w:hAnsi="Times New Roman" w:cs="Arial"/>
                <w:sz w:val="20"/>
                <w:szCs w:val="20"/>
              </w:rPr>
              <w:t>“</w:t>
            </w:r>
            <w:r w:rsidRPr="00262AC9">
              <w:rPr>
                <w:rFonts w:ascii="Times New Roman" w:hAnsi="Times New Roman" w:cs="Arial"/>
                <w:sz w:val="20"/>
                <w:szCs w:val="20"/>
              </w:rPr>
              <w:t>, „Burze i vrijednosnice“).</w:t>
            </w:r>
          </w:p>
        </w:tc>
      </w:tr>
      <w:tr w:rsidR="00262AC9" w:rsidRPr="00262AC9" w14:paraId="7C8DE518"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60BFAC7C"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448F347" w14:textId="77777777" w:rsidR="00B379B1" w:rsidRPr="00262AC9" w:rsidRDefault="00B379B1" w:rsidP="002D0062">
            <w:pPr>
              <w:spacing w:after="0" w:line="240" w:lineRule="auto"/>
              <w:ind w:left="360"/>
              <w:rPr>
                <w:rFonts w:ascii="Times New Roman" w:hAnsi="Times New Roman" w:cs="Arial"/>
                <w:b/>
                <w:sz w:val="20"/>
                <w:szCs w:val="20"/>
              </w:rPr>
            </w:pPr>
            <w:r w:rsidRPr="00262AC9">
              <w:rPr>
                <w:rFonts w:ascii="Times New Roman" w:hAnsi="Times New Roman" w:cs="Arial"/>
                <w:b/>
                <w:sz w:val="20"/>
                <w:szCs w:val="20"/>
              </w:rPr>
              <w:t>Ishod učenja predmeta:</w:t>
            </w:r>
          </w:p>
          <w:p w14:paraId="6DA9C9A6" w14:textId="78483780" w:rsidR="00B379B1" w:rsidRPr="00262AC9" w:rsidRDefault="00B379B1" w:rsidP="002D0062">
            <w:pPr>
              <w:numPr>
                <w:ilvl w:val="0"/>
                <w:numId w:val="4"/>
              </w:numPr>
              <w:spacing w:after="0" w:line="240" w:lineRule="auto"/>
              <w:rPr>
                <w:rFonts w:ascii="Times New Roman" w:hAnsi="Times New Roman" w:cs="Arial"/>
                <w:sz w:val="20"/>
                <w:szCs w:val="20"/>
              </w:rPr>
            </w:pPr>
            <w:r w:rsidRPr="00262AC9">
              <w:rPr>
                <w:rFonts w:ascii="Times New Roman" w:hAnsi="Times New Roman" w:cs="Arial"/>
                <w:sz w:val="20"/>
                <w:szCs w:val="20"/>
              </w:rPr>
              <w:t>Prezentirati vrste i obilježja proizvoda investicijskog bankarstva te utv</w:t>
            </w:r>
            <w:r w:rsidR="002D0062" w:rsidRPr="00262AC9">
              <w:rPr>
                <w:rFonts w:ascii="Times New Roman" w:hAnsi="Times New Roman" w:cs="Arial"/>
                <w:sz w:val="20"/>
                <w:szCs w:val="20"/>
              </w:rPr>
              <w:t>rditi s njima povezane postupke</w:t>
            </w:r>
            <w:r w:rsidR="001766BB" w:rsidRPr="00262AC9">
              <w:rPr>
                <w:rFonts w:ascii="Times New Roman" w:hAnsi="Times New Roman" w:cs="Arial"/>
                <w:sz w:val="20"/>
                <w:szCs w:val="20"/>
              </w:rPr>
              <w:t>.</w:t>
            </w:r>
          </w:p>
          <w:p w14:paraId="25A9E3DC" w14:textId="77777777" w:rsidR="00B379B1" w:rsidRPr="00262AC9" w:rsidRDefault="00B379B1" w:rsidP="002D0062">
            <w:pPr>
              <w:spacing w:after="0" w:line="240" w:lineRule="auto"/>
              <w:ind w:left="360"/>
              <w:rPr>
                <w:rFonts w:ascii="Times New Roman" w:hAnsi="Times New Roman" w:cs="Arial"/>
                <w:b/>
                <w:sz w:val="20"/>
                <w:szCs w:val="20"/>
              </w:rPr>
            </w:pPr>
            <w:r w:rsidRPr="00262AC9">
              <w:rPr>
                <w:rFonts w:ascii="Times New Roman" w:hAnsi="Times New Roman" w:cs="Arial"/>
                <w:b/>
                <w:sz w:val="20"/>
                <w:szCs w:val="20"/>
              </w:rPr>
              <w:t>Pojedinačni ishodi učenja:</w:t>
            </w:r>
          </w:p>
          <w:p w14:paraId="019740D3" w14:textId="77777777" w:rsidR="00B379B1" w:rsidRPr="00262AC9" w:rsidRDefault="00B379B1"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Utvrditi </w:t>
            </w:r>
            <w:r w:rsidR="009D0CE9" w:rsidRPr="00262AC9">
              <w:rPr>
                <w:rFonts w:ascii="Times New Roman" w:hAnsi="Times New Roman" w:cs="Arial"/>
                <w:sz w:val="20"/>
                <w:szCs w:val="20"/>
              </w:rPr>
              <w:t xml:space="preserve">ključne razvojne etape i obilježja </w:t>
            </w:r>
            <w:r w:rsidRPr="00262AC9">
              <w:rPr>
                <w:rFonts w:ascii="Times New Roman" w:hAnsi="Times New Roman" w:cs="Arial"/>
                <w:sz w:val="20"/>
                <w:szCs w:val="20"/>
              </w:rPr>
              <w:t>investicijskog bankarstva.</w:t>
            </w:r>
          </w:p>
          <w:p w14:paraId="229E8039" w14:textId="77777777" w:rsidR="00B379B1" w:rsidRPr="00262AC9" w:rsidRDefault="00B379B1"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Klasificirati poslove investicijskog bankarstva prema različitim kriterijima.</w:t>
            </w:r>
          </w:p>
          <w:p w14:paraId="35A9CC92" w14:textId="77777777" w:rsidR="00B379B1" w:rsidRPr="00262AC9" w:rsidRDefault="009D0CE9"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Utvrditi obilježja i postupke vezane uz poslove </w:t>
            </w:r>
            <w:r w:rsidR="00B379B1" w:rsidRPr="00262AC9">
              <w:rPr>
                <w:rFonts w:ascii="Times New Roman" w:hAnsi="Times New Roman" w:cs="Arial"/>
                <w:sz w:val="20"/>
                <w:szCs w:val="20"/>
              </w:rPr>
              <w:t>investicijskog bankarstva s vrijednosnim papirima.</w:t>
            </w:r>
          </w:p>
          <w:p w14:paraId="4E19D56B" w14:textId="77777777" w:rsidR="00B379B1" w:rsidRPr="00262AC9" w:rsidRDefault="00B379B1"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Prezentirati poslove investicijskog bankarstva u operacijama spajanja i preuzimanja poduzeća.</w:t>
            </w:r>
          </w:p>
          <w:p w14:paraId="0C42DFBC" w14:textId="49D7945C" w:rsidR="00B379B1" w:rsidRPr="00262AC9" w:rsidRDefault="009D0CE9"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Utvrditi obilježja ostalih poslova investicijskog bankarstva.</w:t>
            </w:r>
          </w:p>
        </w:tc>
      </w:tr>
      <w:tr w:rsidR="00262AC9" w:rsidRPr="00262AC9" w14:paraId="66BDF4C8"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6A9AB397" w14:textId="5A2B5F0A" w:rsidR="00B60629"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Sadržaj predmeta detaljno razrađen prema satnici nastave </w:t>
            </w:r>
          </w:p>
          <w:p w14:paraId="5FF22918" w14:textId="77777777" w:rsidR="00B60629" w:rsidRPr="00262AC9" w:rsidRDefault="00B60629" w:rsidP="00B60629">
            <w:pPr>
              <w:rPr>
                <w:rFonts w:ascii="Times New Roman" w:hAnsi="Times New Roman" w:cs="Arial"/>
                <w:sz w:val="20"/>
                <w:szCs w:val="20"/>
              </w:rPr>
            </w:pPr>
          </w:p>
          <w:p w14:paraId="19544DBF" w14:textId="77777777" w:rsidR="00B60629" w:rsidRPr="00262AC9" w:rsidRDefault="00B60629" w:rsidP="00B60629">
            <w:pPr>
              <w:rPr>
                <w:rFonts w:ascii="Times New Roman" w:hAnsi="Times New Roman" w:cs="Arial"/>
                <w:sz w:val="20"/>
                <w:szCs w:val="20"/>
              </w:rPr>
            </w:pPr>
          </w:p>
          <w:p w14:paraId="327F5FC1" w14:textId="77777777" w:rsidR="00B60629" w:rsidRPr="00262AC9" w:rsidRDefault="00B60629" w:rsidP="00B60629">
            <w:pPr>
              <w:rPr>
                <w:rFonts w:ascii="Times New Roman" w:hAnsi="Times New Roman" w:cs="Arial"/>
                <w:sz w:val="20"/>
                <w:szCs w:val="20"/>
              </w:rPr>
            </w:pPr>
          </w:p>
          <w:p w14:paraId="3B7BB8ED" w14:textId="77777777" w:rsidR="00B60629" w:rsidRPr="00262AC9" w:rsidRDefault="00B60629" w:rsidP="00B60629">
            <w:pPr>
              <w:rPr>
                <w:rFonts w:ascii="Times New Roman" w:hAnsi="Times New Roman" w:cs="Arial"/>
                <w:sz w:val="20"/>
                <w:szCs w:val="20"/>
              </w:rPr>
            </w:pPr>
          </w:p>
          <w:p w14:paraId="7D46E173" w14:textId="77777777" w:rsidR="00B60629" w:rsidRPr="00262AC9" w:rsidRDefault="00B60629" w:rsidP="00B60629">
            <w:pPr>
              <w:rPr>
                <w:rFonts w:ascii="Times New Roman" w:hAnsi="Times New Roman" w:cs="Arial"/>
                <w:sz w:val="20"/>
                <w:szCs w:val="20"/>
              </w:rPr>
            </w:pPr>
          </w:p>
          <w:p w14:paraId="01BC269F" w14:textId="77777777" w:rsidR="00B60629" w:rsidRPr="00262AC9" w:rsidRDefault="00B60629" w:rsidP="00B60629">
            <w:pPr>
              <w:rPr>
                <w:rFonts w:ascii="Times New Roman" w:hAnsi="Times New Roman" w:cs="Arial"/>
                <w:sz w:val="20"/>
                <w:szCs w:val="20"/>
              </w:rPr>
            </w:pPr>
          </w:p>
          <w:p w14:paraId="4CE9DC52" w14:textId="2A22565D" w:rsidR="00B60629" w:rsidRPr="00262AC9" w:rsidRDefault="00B60629" w:rsidP="00B60629">
            <w:pPr>
              <w:rPr>
                <w:rFonts w:ascii="Times New Roman" w:hAnsi="Times New Roman" w:cs="Arial"/>
                <w:sz w:val="20"/>
                <w:szCs w:val="20"/>
              </w:rPr>
            </w:pPr>
          </w:p>
          <w:p w14:paraId="4DA2B922" w14:textId="77777777" w:rsidR="00B60629" w:rsidRPr="00262AC9" w:rsidRDefault="00B60629" w:rsidP="00B60629">
            <w:pPr>
              <w:rPr>
                <w:rFonts w:ascii="Times New Roman" w:hAnsi="Times New Roman" w:cs="Arial"/>
                <w:sz w:val="20"/>
                <w:szCs w:val="20"/>
              </w:rPr>
            </w:pPr>
          </w:p>
          <w:p w14:paraId="3827E09C" w14:textId="77777777" w:rsidR="00B60629" w:rsidRPr="00262AC9" w:rsidRDefault="00B60629" w:rsidP="00B60629">
            <w:pPr>
              <w:rPr>
                <w:rFonts w:ascii="Times New Roman" w:hAnsi="Times New Roman" w:cs="Arial"/>
                <w:sz w:val="20"/>
                <w:szCs w:val="20"/>
              </w:rPr>
            </w:pPr>
          </w:p>
          <w:p w14:paraId="0257F4E6" w14:textId="6CE08F1F" w:rsidR="00B60629" w:rsidRPr="00262AC9" w:rsidRDefault="00B60629" w:rsidP="00B60629">
            <w:pPr>
              <w:rPr>
                <w:rFonts w:ascii="Times New Roman" w:hAnsi="Times New Roman" w:cs="Arial"/>
                <w:sz w:val="20"/>
                <w:szCs w:val="20"/>
              </w:rPr>
            </w:pPr>
          </w:p>
          <w:p w14:paraId="77F5B927" w14:textId="77777777" w:rsidR="00B60629" w:rsidRPr="00262AC9" w:rsidRDefault="00B60629" w:rsidP="00B60629">
            <w:pPr>
              <w:rPr>
                <w:rFonts w:ascii="Times New Roman" w:hAnsi="Times New Roman" w:cs="Arial"/>
                <w:sz w:val="20"/>
                <w:szCs w:val="20"/>
              </w:rPr>
            </w:pPr>
          </w:p>
          <w:p w14:paraId="7DDF78EA" w14:textId="012EB581" w:rsidR="00B379B1" w:rsidRPr="00262AC9" w:rsidRDefault="00B379B1" w:rsidP="00B60629">
            <w:pPr>
              <w:rPr>
                <w:rFonts w:ascii="Times New Roman" w:hAnsi="Times New Roman"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262AC9" w:rsidRPr="00262AC9" w14:paraId="0F82B89D" w14:textId="77777777" w:rsidTr="002D0062">
              <w:tc>
                <w:tcPr>
                  <w:tcW w:w="497" w:type="dxa"/>
                  <w:vMerge w:val="restart"/>
                  <w:tcBorders>
                    <w:top w:val="single" w:sz="18" w:space="0" w:color="auto"/>
                    <w:left w:val="single" w:sz="18" w:space="0" w:color="auto"/>
                    <w:bottom w:val="single" w:sz="4" w:space="0" w:color="auto"/>
                    <w:right w:val="single" w:sz="18" w:space="0" w:color="auto"/>
                  </w:tcBorders>
                  <w:textDirection w:val="btLr"/>
                  <w:vAlign w:val="center"/>
                </w:tcPr>
                <w:p w14:paraId="4BE89B05" w14:textId="77777777" w:rsidR="00B379B1" w:rsidRPr="00262AC9" w:rsidRDefault="00B379B1" w:rsidP="002D0062">
                  <w:pPr>
                    <w:spacing w:after="0" w:line="240" w:lineRule="auto"/>
                    <w:ind w:left="113" w:right="113"/>
                    <w:jc w:val="center"/>
                    <w:rPr>
                      <w:rFonts w:ascii="Times New Roman" w:hAnsi="Times New Roman" w:cs="Arial"/>
                      <w:sz w:val="20"/>
                      <w:szCs w:val="20"/>
                    </w:rPr>
                  </w:pPr>
                  <w:r w:rsidRPr="00262AC9">
                    <w:rPr>
                      <w:rFonts w:ascii="Times New Roman" w:hAnsi="Times New Roman" w:cs="Arial"/>
                      <w:sz w:val="20"/>
                      <w:szCs w:val="20"/>
                    </w:rPr>
                    <w:lastRenderedPageBreak/>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358FEFA0"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6DE89AAC"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Vježbe</w:t>
                  </w:r>
                </w:p>
              </w:tc>
            </w:tr>
            <w:tr w:rsidR="00262AC9" w:rsidRPr="00262AC9" w14:paraId="2ECDD718" w14:textId="77777777" w:rsidTr="002D0062">
              <w:trPr>
                <w:cantSplit/>
                <w:trHeight w:val="699"/>
              </w:trPr>
              <w:tc>
                <w:tcPr>
                  <w:tcW w:w="497" w:type="dxa"/>
                  <w:vMerge/>
                  <w:tcBorders>
                    <w:top w:val="single" w:sz="18" w:space="0" w:color="auto"/>
                    <w:left w:val="single" w:sz="18" w:space="0" w:color="auto"/>
                    <w:bottom w:val="single" w:sz="4" w:space="0" w:color="auto"/>
                    <w:right w:val="single" w:sz="18" w:space="0" w:color="auto"/>
                  </w:tcBorders>
                  <w:vAlign w:val="center"/>
                </w:tcPr>
                <w:p w14:paraId="24F129E4" w14:textId="77777777" w:rsidR="00B379B1" w:rsidRPr="00262AC9" w:rsidRDefault="00B379B1" w:rsidP="002D0062">
                  <w:pPr>
                    <w:spacing w:after="0" w:line="240" w:lineRule="auto"/>
                    <w:rPr>
                      <w:rFonts w:ascii="Times New Roman" w:hAnsi="Times New Roman" w:cs="Arial"/>
                      <w:sz w:val="20"/>
                      <w:szCs w:val="20"/>
                    </w:rPr>
                  </w:pPr>
                </w:p>
              </w:tc>
              <w:tc>
                <w:tcPr>
                  <w:tcW w:w="2946" w:type="dxa"/>
                  <w:tcBorders>
                    <w:top w:val="single" w:sz="4" w:space="0" w:color="auto"/>
                    <w:left w:val="single" w:sz="18" w:space="0" w:color="auto"/>
                    <w:bottom w:val="single" w:sz="4" w:space="0" w:color="auto"/>
                    <w:right w:val="single" w:sz="4" w:space="0" w:color="auto"/>
                  </w:tcBorders>
                  <w:vAlign w:val="center"/>
                </w:tcPr>
                <w:p w14:paraId="52E0D4E9"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Tema</w:t>
                  </w:r>
                </w:p>
              </w:tc>
              <w:tc>
                <w:tcPr>
                  <w:tcW w:w="472" w:type="dxa"/>
                  <w:tcBorders>
                    <w:top w:val="single" w:sz="4" w:space="0" w:color="auto"/>
                    <w:left w:val="single" w:sz="4" w:space="0" w:color="auto"/>
                    <w:bottom w:val="single" w:sz="4" w:space="0" w:color="auto"/>
                    <w:right w:val="single" w:sz="18" w:space="0" w:color="auto"/>
                  </w:tcBorders>
                  <w:vAlign w:val="center"/>
                </w:tcPr>
                <w:p w14:paraId="1654DA9E" w14:textId="77777777" w:rsidR="00B379B1" w:rsidRPr="00262AC9" w:rsidRDefault="00B379B1" w:rsidP="002D0062">
                  <w:pPr>
                    <w:spacing w:after="0" w:line="240" w:lineRule="auto"/>
                    <w:ind w:left="-108" w:right="-108"/>
                    <w:jc w:val="center"/>
                    <w:rPr>
                      <w:rFonts w:ascii="Times New Roman" w:hAnsi="Times New Roman" w:cs="Arial"/>
                      <w:sz w:val="20"/>
                      <w:szCs w:val="20"/>
                    </w:rPr>
                  </w:pPr>
                  <w:r w:rsidRPr="00262AC9">
                    <w:rPr>
                      <w:rFonts w:ascii="Times New Roman" w:hAnsi="Times New Roman" w:cs="Arial"/>
                      <w:sz w:val="20"/>
                      <w:szCs w:val="20"/>
                    </w:rPr>
                    <w:t xml:space="preserve">Sati </w:t>
                  </w:r>
                </w:p>
              </w:tc>
              <w:tc>
                <w:tcPr>
                  <w:tcW w:w="3009" w:type="dxa"/>
                  <w:tcBorders>
                    <w:top w:val="single" w:sz="4" w:space="0" w:color="auto"/>
                    <w:left w:val="single" w:sz="18" w:space="0" w:color="auto"/>
                    <w:bottom w:val="single" w:sz="4" w:space="0" w:color="auto"/>
                    <w:right w:val="single" w:sz="4" w:space="0" w:color="auto"/>
                  </w:tcBorders>
                  <w:vAlign w:val="center"/>
                </w:tcPr>
                <w:p w14:paraId="5053AF6C"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Tema</w:t>
                  </w:r>
                </w:p>
              </w:tc>
              <w:tc>
                <w:tcPr>
                  <w:tcW w:w="471" w:type="dxa"/>
                  <w:tcBorders>
                    <w:top w:val="single" w:sz="4" w:space="0" w:color="auto"/>
                    <w:left w:val="single" w:sz="4" w:space="0" w:color="auto"/>
                    <w:bottom w:val="single" w:sz="4" w:space="0" w:color="auto"/>
                    <w:right w:val="single" w:sz="18" w:space="0" w:color="auto"/>
                  </w:tcBorders>
                  <w:vAlign w:val="center"/>
                </w:tcPr>
                <w:p w14:paraId="357D9BC6" w14:textId="77777777" w:rsidR="00B379B1" w:rsidRPr="00262AC9" w:rsidRDefault="00B379B1" w:rsidP="002D0062">
                  <w:pPr>
                    <w:spacing w:after="0" w:line="240" w:lineRule="auto"/>
                    <w:ind w:left="-108" w:right="-69"/>
                    <w:jc w:val="center"/>
                    <w:rPr>
                      <w:rFonts w:ascii="Times New Roman" w:hAnsi="Times New Roman" w:cs="Arial"/>
                      <w:sz w:val="20"/>
                      <w:szCs w:val="20"/>
                    </w:rPr>
                  </w:pPr>
                  <w:r w:rsidRPr="00262AC9">
                    <w:rPr>
                      <w:rFonts w:ascii="Times New Roman" w:hAnsi="Times New Roman" w:cs="Arial"/>
                      <w:sz w:val="20"/>
                      <w:szCs w:val="20"/>
                    </w:rPr>
                    <w:t xml:space="preserve">Sati </w:t>
                  </w:r>
                </w:p>
              </w:tc>
            </w:tr>
            <w:tr w:rsidR="00262AC9" w:rsidRPr="00262AC9" w14:paraId="56EF8E29"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9C1773B" w14:textId="3FA4B20D" w:rsidR="00B379B1"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1</w:t>
                  </w:r>
                </w:p>
              </w:tc>
              <w:tc>
                <w:tcPr>
                  <w:tcW w:w="2946" w:type="dxa"/>
                  <w:tcBorders>
                    <w:top w:val="single" w:sz="4" w:space="0" w:color="auto"/>
                    <w:left w:val="single" w:sz="18" w:space="0" w:color="auto"/>
                    <w:bottom w:val="single" w:sz="4" w:space="0" w:color="auto"/>
                    <w:right w:val="single" w:sz="4" w:space="0" w:color="auto"/>
                  </w:tcBorders>
                  <w:vAlign w:val="center"/>
                </w:tcPr>
                <w:p w14:paraId="7E07DF28" w14:textId="1A8C3B86" w:rsidR="00B379B1"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Gospodarska uloga suvr</w:t>
                  </w:r>
                  <w:bookmarkStart w:id="0" w:name="_GoBack"/>
                  <w:bookmarkEnd w:id="0"/>
                  <w:r w:rsidRPr="00262AC9">
                    <w:rPr>
                      <w:rFonts w:ascii="Times New Roman" w:hAnsi="Times New Roman" w:cs="Arial"/>
                      <w:sz w:val="20"/>
                      <w:szCs w:val="20"/>
                    </w:rPr>
                    <w:t>emenih banaka. Konvencionalni oblici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0F0901BD" w14:textId="2C4F6E79" w:rsidR="00B379B1"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5C8CCE6D"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Informacije o načinu rada. </w:t>
                  </w:r>
                </w:p>
                <w:p w14:paraId="72909C25"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Opravdanost izučavanja investicijskog bankarstva.</w:t>
                  </w:r>
                </w:p>
                <w:p w14:paraId="67945B0B" w14:textId="48658710" w:rsidR="007A43AA"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O</w:t>
                  </w:r>
                  <w:r w:rsidR="007A43AA" w:rsidRPr="00262AC9">
                    <w:rPr>
                      <w:rFonts w:ascii="Times New Roman" w:hAnsi="Times New Roman" w:cs="Arial"/>
                      <w:sz w:val="20"/>
                      <w:szCs w:val="20"/>
                    </w:rPr>
                    <w:t>snove suvremenog bankarstva.</w:t>
                  </w:r>
                </w:p>
              </w:tc>
              <w:tc>
                <w:tcPr>
                  <w:tcW w:w="471" w:type="dxa"/>
                  <w:tcBorders>
                    <w:top w:val="single" w:sz="4" w:space="0" w:color="auto"/>
                    <w:left w:val="single" w:sz="4" w:space="0" w:color="auto"/>
                    <w:bottom w:val="single" w:sz="4" w:space="0" w:color="auto"/>
                    <w:right w:val="single" w:sz="18" w:space="0" w:color="auto"/>
                  </w:tcBorders>
                  <w:vAlign w:val="center"/>
                </w:tcPr>
                <w:p w14:paraId="4175955B" w14:textId="7E4DD1F3" w:rsidR="00B379B1"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47F1035E"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4D54CE01" w14:textId="041AFE3A"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2946" w:type="dxa"/>
                  <w:tcBorders>
                    <w:top w:val="single" w:sz="4" w:space="0" w:color="auto"/>
                    <w:left w:val="single" w:sz="18" w:space="0" w:color="auto"/>
                    <w:bottom w:val="single" w:sz="4" w:space="0" w:color="auto"/>
                    <w:right w:val="single" w:sz="4" w:space="0" w:color="auto"/>
                  </w:tcBorders>
                  <w:vAlign w:val="center"/>
                </w:tcPr>
                <w:p w14:paraId="496FDEBE" w14:textId="3BB3A4B1"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Etičko bankarstvo – dijametralno suprotan koncept investicijskom bankarstvu.</w:t>
                  </w:r>
                </w:p>
              </w:tc>
              <w:tc>
                <w:tcPr>
                  <w:tcW w:w="472" w:type="dxa"/>
                  <w:tcBorders>
                    <w:top w:val="single" w:sz="4" w:space="0" w:color="auto"/>
                    <w:left w:val="single" w:sz="4" w:space="0" w:color="auto"/>
                    <w:bottom w:val="single" w:sz="4" w:space="0" w:color="auto"/>
                    <w:right w:val="single" w:sz="18" w:space="0" w:color="auto"/>
                  </w:tcBorders>
                  <w:vAlign w:val="center"/>
                </w:tcPr>
                <w:p w14:paraId="63C10BD1" w14:textId="75C1ED9E"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073AFC9D"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Diskusija zadanog članka na temu društvene uloge banaka.</w:t>
                  </w:r>
                </w:p>
                <w:p w14:paraId="7FEF473C" w14:textId="56F4017C" w:rsidR="007A43AA" w:rsidRPr="00262AC9" w:rsidRDefault="007A43AA" w:rsidP="00E34EDF">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Zadatak: </w:t>
                  </w:r>
                  <w:r w:rsidR="00813523" w:rsidRPr="00262AC9">
                    <w:rPr>
                      <w:rFonts w:ascii="Times New Roman" w:hAnsi="Times New Roman" w:cs="Arial"/>
                      <w:sz w:val="20"/>
                      <w:szCs w:val="20"/>
                    </w:rPr>
                    <w:t>P</w:t>
                  </w:r>
                  <w:r w:rsidRPr="00262AC9">
                    <w:rPr>
                      <w:rFonts w:ascii="Times New Roman" w:hAnsi="Times New Roman" w:cs="Arial"/>
                      <w:sz w:val="20"/>
                      <w:szCs w:val="20"/>
                    </w:rPr>
                    <w:t>rovjera razumijevanja ključnih koncepata bankarstva. Zastupljenost konvencionalnih koncepata bankarstva u Europi</w:t>
                  </w:r>
                  <w:r w:rsidR="00813523" w:rsidRPr="00262AC9">
                    <w:rPr>
                      <w:rFonts w:ascii="Times New Roman" w:hAnsi="Times New Roman" w:cs="Arial"/>
                      <w:sz w:val="20"/>
                      <w:szCs w:val="20"/>
                    </w:rPr>
                    <w:t>.</w:t>
                  </w:r>
                </w:p>
              </w:tc>
              <w:tc>
                <w:tcPr>
                  <w:tcW w:w="471" w:type="dxa"/>
                  <w:tcBorders>
                    <w:top w:val="single" w:sz="4" w:space="0" w:color="auto"/>
                    <w:left w:val="single" w:sz="4" w:space="0" w:color="auto"/>
                    <w:bottom w:val="single" w:sz="4" w:space="0" w:color="auto"/>
                    <w:right w:val="single" w:sz="18" w:space="0" w:color="auto"/>
                  </w:tcBorders>
                  <w:vAlign w:val="center"/>
                </w:tcPr>
                <w:p w14:paraId="198CC1BC" w14:textId="2BC5C601"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25854F66"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591E99" w14:textId="614E36AC" w:rsidR="007A43AA" w:rsidRPr="00262AC9" w:rsidRDefault="007A43AA" w:rsidP="002D0062">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3</w:t>
                  </w:r>
                </w:p>
              </w:tc>
              <w:tc>
                <w:tcPr>
                  <w:tcW w:w="2946" w:type="dxa"/>
                  <w:tcBorders>
                    <w:top w:val="single" w:sz="4" w:space="0" w:color="auto"/>
                    <w:left w:val="single" w:sz="18" w:space="0" w:color="auto"/>
                    <w:bottom w:val="single" w:sz="4" w:space="0" w:color="auto"/>
                    <w:right w:val="single" w:sz="4" w:space="0" w:color="auto"/>
                  </w:tcBorders>
                  <w:vAlign w:val="center"/>
                </w:tcPr>
                <w:p w14:paraId="58F7A6D3" w14:textId="1479700C" w:rsidR="007A43AA" w:rsidRPr="00262AC9" w:rsidRDefault="007A43AA" w:rsidP="00C2162F">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Investicijsko bankarstvo: pojmovno određenje, sadržaj i razvoj. </w:t>
                  </w:r>
                </w:p>
              </w:tc>
              <w:tc>
                <w:tcPr>
                  <w:tcW w:w="472" w:type="dxa"/>
                  <w:tcBorders>
                    <w:top w:val="single" w:sz="4" w:space="0" w:color="auto"/>
                    <w:left w:val="single" w:sz="4" w:space="0" w:color="auto"/>
                    <w:bottom w:val="single" w:sz="4" w:space="0" w:color="auto"/>
                    <w:right w:val="single" w:sz="18" w:space="0" w:color="auto"/>
                  </w:tcBorders>
                  <w:vAlign w:val="center"/>
                </w:tcPr>
                <w:p w14:paraId="2FC7E54A" w14:textId="14877DF0"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2B40C4B" w14:textId="69E9CA76" w:rsidR="007A43AA"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I</w:t>
                  </w:r>
                  <w:r w:rsidR="007A43AA" w:rsidRPr="00262AC9">
                    <w:rPr>
                      <w:rFonts w:ascii="Times New Roman" w:hAnsi="Times New Roman" w:cs="Arial"/>
                      <w:sz w:val="20"/>
                      <w:szCs w:val="20"/>
                    </w:rPr>
                    <w:t>nvesticijsko bankarstvo: značaj i dometi u financijskom sustavu.</w:t>
                  </w:r>
                </w:p>
              </w:tc>
              <w:tc>
                <w:tcPr>
                  <w:tcW w:w="471" w:type="dxa"/>
                  <w:tcBorders>
                    <w:top w:val="single" w:sz="4" w:space="0" w:color="auto"/>
                    <w:left w:val="single" w:sz="4" w:space="0" w:color="auto"/>
                    <w:bottom w:val="single" w:sz="4" w:space="0" w:color="auto"/>
                    <w:right w:val="single" w:sz="18" w:space="0" w:color="auto"/>
                  </w:tcBorders>
                  <w:vAlign w:val="center"/>
                </w:tcPr>
                <w:p w14:paraId="70486CDD" w14:textId="218006FA"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32FF9324"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2DAD63" w14:textId="2352BA60" w:rsidR="007A43AA" w:rsidRPr="00262AC9" w:rsidRDefault="00570E96"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4</w:t>
                  </w:r>
                </w:p>
              </w:tc>
              <w:tc>
                <w:tcPr>
                  <w:tcW w:w="2946" w:type="dxa"/>
                  <w:tcBorders>
                    <w:top w:val="single" w:sz="4" w:space="0" w:color="auto"/>
                    <w:left w:val="single" w:sz="18" w:space="0" w:color="auto"/>
                    <w:bottom w:val="single" w:sz="4" w:space="0" w:color="auto"/>
                    <w:right w:val="single" w:sz="4" w:space="0" w:color="auto"/>
                  </w:tcBorders>
                  <w:vAlign w:val="center"/>
                </w:tcPr>
                <w:p w14:paraId="5661776B"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Korisnici i pružatelji usluga investicijskog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742F3682" w14:textId="77777777"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524B15FB" w14:textId="4908F798" w:rsidR="007A43AA"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P</w:t>
                  </w:r>
                  <w:r w:rsidR="007A43AA" w:rsidRPr="00262AC9">
                    <w:rPr>
                      <w:rFonts w:ascii="Times New Roman" w:hAnsi="Times New Roman" w:cs="Arial"/>
                      <w:sz w:val="20"/>
                      <w:szCs w:val="20"/>
                    </w:rPr>
                    <w:t>regled činjenica o investicijskom bankarstvu razvijenih financijskih sustava.</w:t>
                  </w:r>
                </w:p>
              </w:tc>
              <w:tc>
                <w:tcPr>
                  <w:tcW w:w="471" w:type="dxa"/>
                  <w:tcBorders>
                    <w:top w:val="single" w:sz="4" w:space="0" w:color="auto"/>
                    <w:left w:val="single" w:sz="4" w:space="0" w:color="auto"/>
                    <w:bottom w:val="single" w:sz="4" w:space="0" w:color="auto"/>
                    <w:right w:val="single" w:sz="18" w:space="0" w:color="auto"/>
                  </w:tcBorders>
                  <w:vAlign w:val="center"/>
                </w:tcPr>
                <w:p w14:paraId="259728A9" w14:textId="77777777"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744AE45D"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E16A69A" w14:textId="7827C735"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5</w:t>
                  </w:r>
                </w:p>
              </w:tc>
              <w:tc>
                <w:tcPr>
                  <w:tcW w:w="2946" w:type="dxa"/>
                  <w:tcBorders>
                    <w:top w:val="single" w:sz="4" w:space="0" w:color="auto"/>
                    <w:left w:val="single" w:sz="18" w:space="0" w:color="auto"/>
                    <w:bottom w:val="single" w:sz="4" w:space="0" w:color="auto"/>
                    <w:right w:val="single" w:sz="4" w:space="0" w:color="auto"/>
                  </w:tcBorders>
                  <w:vAlign w:val="center"/>
                </w:tcPr>
                <w:p w14:paraId="4485A414" w14:textId="77777777"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Usporedba bilanci i računa dobiti i gubitka tradicionalnih i investicijskih banaka. </w:t>
                  </w:r>
                </w:p>
                <w:p w14:paraId="26023AE3" w14:textId="55F460E4"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Mjerenje uspješnosti bankovnog poslovanja.</w:t>
                  </w:r>
                </w:p>
              </w:tc>
              <w:tc>
                <w:tcPr>
                  <w:tcW w:w="472" w:type="dxa"/>
                  <w:tcBorders>
                    <w:top w:val="single" w:sz="4" w:space="0" w:color="auto"/>
                    <w:left w:val="single" w:sz="4" w:space="0" w:color="auto"/>
                    <w:bottom w:val="single" w:sz="4" w:space="0" w:color="auto"/>
                    <w:right w:val="single" w:sz="18" w:space="0" w:color="auto"/>
                  </w:tcBorders>
                  <w:vAlign w:val="center"/>
                </w:tcPr>
                <w:p w14:paraId="3E99E13E" w14:textId="27AA68E3"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186F73CB" w14:textId="3AAE313D"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Praktični zadatak: </w:t>
                  </w:r>
                  <w:r w:rsidR="00813523" w:rsidRPr="00262AC9">
                    <w:rPr>
                      <w:rFonts w:ascii="Times New Roman" w:hAnsi="Times New Roman" w:cs="Arial"/>
                      <w:sz w:val="20"/>
                      <w:szCs w:val="20"/>
                    </w:rPr>
                    <w:t>K</w:t>
                  </w:r>
                  <w:r w:rsidRPr="00262AC9">
                    <w:rPr>
                      <w:rFonts w:ascii="Times New Roman" w:hAnsi="Times New Roman" w:cs="Arial"/>
                      <w:sz w:val="20"/>
                      <w:szCs w:val="20"/>
                    </w:rPr>
                    <w:t xml:space="preserve">lasifikacija stavki </w:t>
                  </w:r>
                  <w:r w:rsidR="00813523" w:rsidRPr="00262AC9">
                    <w:rPr>
                      <w:rFonts w:ascii="Times New Roman" w:hAnsi="Times New Roman" w:cs="Arial"/>
                      <w:sz w:val="20"/>
                      <w:szCs w:val="20"/>
                    </w:rPr>
                    <w:t xml:space="preserve">bilance </w:t>
                  </w:r>
                  <w:r w:rsidRPr="00262AC9">
                    <w:rPr>
                      <w:rFonts w:ascii="Times New Roman" w:hAnsi="Times New Roman" w:cs="Arial"/>
                      <w:sz w:val="20"/>
                      <w:szCs w:val="20"/>
                    </w:rPr>
                    <w:t>tradicionalne i investicijske banke.</w:t>
                  </w:r>
                </w:p>
                <w:p w14:paraId="3062EC01" w14:textId="54B80D39"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Praktični zada</w:t>
                  </w:r>
                  <w:r w:rsidR="00813523" w:rsidRPr="00262AC9">
                    <w:rPr>
                      <w:rFonts w:ascii="Times New Roman" w:hAnsi="Times New Roman" w:cs="Arial"/>
                      <w:sz w:val="20"/>
                      <w:szCs w:val="20"/>
                    </w:rPr>
                    <w:t>ci</w:t>
                  </w:r>
                  <w:r w:rsidRPr="00262AC9">
                    <w:rPr>
                      <w:rFonts w:ascii="Times New Roman" w:hAnsi="Times New Roman" w:cs="Arial"/>
                      <w:sz w:val="20"/>
                      <w:szCs w:val="20"/>
                    </w:rPr>
                    <w:t xml:space="preserve">: </w:t>
                  </w:r>
                  <w:r w:rsidR="00813523" w:rsidRPr="00262AC9">
                    <w:rPr>
                      <w:rFonts w:ascii="Times New Roman" w:hAnsi="Times New Roman" w:cs="Arial"/>
                      <w:sz w:val="20"/>
                      <w:szCs w:val="20"/>
                    </w:rPr>
                    <w:t>O</w:t>
                  </w:r>
                  <w:r w:rsidRPr="00262AC9">
                    <w:rPr>
                      <w:rFonts w:ascii="Times New Roman" w:hAnsi="Times New Roman" w:cs="Arial"/>
                      <w:sz w:val="20"/>
                      <w:szCs w:val="20"/>
                    </w:rPr>
                    <w:t>cjena uspješnosti bankovnog poslovanja.</w:t>
                  </w:r>
                </w:p>
              </w:tc>
              <w:tc>
                <w:tcPr>
                  <w:tcW w:w="471" w:type="dxa"/>
                  <w:tcBorders>
                    <w:top w:val="single" w:sz="4" w:space="0" w:color="auto"/>
                    <w:left w:val="single" w:sz="4" w:space="0" w:color="auto"/>
                    <w:bottom w:val="single" w:sz="4" w:space="0" w:color="auto"/>
                    <w:right w:val="single" w:sz="18" w:space="0" w:color="auto"/>
                  </w:tcBorders>
                  <w:vAlign w:val="center"/>
                </w:tcPr>
                <w:p w14:paraId="5E04AC17" w14:textId="4F86864F"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4601F825"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2BA61D4" w14:textId="15098673"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lastRenderedPageBreak/>
                    <w:t>6</w:t>
                  </w:r>
                </w:p>
              </w:tc>
              <w:tc>
                <w:tcPr>
                  <w:tcW w:w="2946" w:type="dxa"/>
                  <w:tcBorders>
                    <w:top w:val="single" w:sz="4" w:space="0" w:color="auto"/>
                    <w:left w:val="single" w:sz="18" w:space="0" w:color="auto"/>
                    <w:bottom w:val="single" w:sz="4" w:space="0" w:color="auto"/>
                    <w:right w:val="single" w:sz="4" w:space="0" w:color="auto"/>
                  </w:tcBorders>
                  <w:vAlign w:val="center"/>
                </w:tcPr>
                <w:p w14:paraId="4347B3B1" w14:textId="4B4CFF7B"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Investicijsko bankarstvo u RH: razvoj i usluge.</w:t>
                  </w:r>
                </w:p>
              </w:tc>
              <w:tc>
                <w:tcPr>
                  <w:tcW w:w="472" w:type="dxa"/>
                  <w:tcBorders>
                    <w:top w:val="single" w:sz="4" w:space="0" w:color="auto"/>
                    <w:left w:val="single" w:sz="4" w:space="0" w:color="auto"/>
                    <w:bottom w:val="single" w:sz="4" w:space="0" w:color="auto"/>
                    <w:right w:val="single" w:sz="18" w:space="0" w:color="auto"/>
                  </w:tcBorders>
                  <w:vAlign w:val="center"/>
                </w:tcPr>
                <w:p w14:paraId="30C5778D" w14:textId="6243BB2C"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2883C6F" w14:textId="391695B1"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Praktični zadatak: </w:t>
                  </w:r>
                  <w:r w:rsidR="00813523" w:rsidRPr="00262AC9">
                    <w:rPr>
                      <w:rFonts w:ascii="Times New Roman" w:hAnsi="Times New Roman" w:cs="Arial"/>
                      <w:sz w:val="20"/>
                      <w:szCs w:val="20"/>
                    </w:rPr>
                    <w:t>K</w:t>
                  </w:r>
                  <w:r w:rsidRPr="00262AC9">
                    <w:rPr>
                      <w:rFonts w:ascii="Times New Roman" w:hAnsi="Times New Roman" w:cs="Arial"/>
                      <w:sz w:val="20"/>
                      <w:szCs w:val="20"/>
                    </w:rPr>
                    <w:t>lasifikacija poslova i identifikacija funkcija investicijskog bankarstva.</w:t>
                  </w:r>
                </w:p>
              </w:tc>
              <w:tc>
                <w:tcPr>
                  <w:tcW w:w="471" w:type="dxa"/>
                  <w:tcBorders>
                    <w:top w:val="single" w:sz="4" w:space="0" w:color="auto"/>
                    <w:left w:val="single" w:sz="4" w:space="0" w:color="auto"/>
                    <w:bottom w:val="single" w:sz="4" w:space="0" w:color="auto"/>
                    <w:right w:val="single" w:sz="18" w:space="0" w:color="auto"/>
                  </w:tcBorders>
                  <w:vAlign w:val="center"/>
                </w:tcPr>
                <w:p w14:paraId="5F832A7D" w14:textId="5B70749A"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66EBDD1B"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6CCC3F43" w14:textId="6DE6CC20"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7</w:t>
                  </w:r>
                </w:p>
              </w:tc>
              <w:tc>
                <w:tcPr>
                  <w:tcW w:w="2946" w:type="dxa"/>
                  <w:tcBorders>
                    <w:top w:val="single" w:sz="4" w:space="0" w:color="auto"/>
                    <w:left w:val="single" w:sz="18" w:space="0" w:color="auto"/>
                    <w:bottom w:val="single" w:sz="4" w:space="0" w:color="auto"/>
                    <w:right w:val="single" w:sz="4" w:space="0" w:color="auto"/>
                  </w:tcBorders>
                  <w:vAlign w:val="center"/>
                </w:tcPr>
                <w:p w14:paraId="72A3EB84" w14:textId="385F581C"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Oblici regulacije banaka. Problemi provedbe </w:t>
                  </w:r>
                  <w:r w:rsidR="00813523" w:rsidRPr="00262AC9">
                    <w:rPr>
                      <w:rFonts w:ascii="Times New Roman" w:hAnsi="Times New Roman" w:cs="Arial"/>
                      <w:sz w:val="20"/>
                      <w:szCs w:val="20"/>
                    </w:rPr>
                    <w:t>bankovne regulative u praksi.</w:t>
                  </w:r>
                </w:p>
              </w:tc>
              <w:tc>
                <w:tcPr>
                  <w:tcW w:w="472" w:type="dxa"/>
                  <w:tcBorders>
                    <w:top w:val="single" w:sz="4" w:space="0" w:color="auto"/>
                    <w:left w:val="single" w:sz="4" w:space="0" w:color="auto"/>
                    <w:bottom w:val="single" w:sz="4" w:space="0" w:color="auto"/>
                    <w:right w:val="single" w:sz="18" w:space="0" w:color="auto"/>
                  </w:tcBorders>
                  <w:vAlign w:val="center"/>
                </w:tcPr>
                <w:p w14:paraId="158F22AA" w14:textId="7CE5A836"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F31830A" w14:textId="780F5D2E" w:rsidR="00AF28A9"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Regulatorni</w:t>
                  </w:r>
                  <w:r w:rsidR="00AF28A9" w:rsidRPr="00262AC9">
                    <w:rPr>
                      <w:rFonts w:ascii="Times New Roman" w:hAnsi="Times New Roman" w:cs="Arial"/>
                      <w:sz w:val="20"/>
                      <w:szCs w:val="20"/>
                    </w:rPr>
                    <w:t xml:space="preserve"> okvir investicijskog bankarstva </w:t>
                  </w:r>
                  <w:r w:rsidRPr="00262AC9">
                    <w:rPr>
                      <w:rFonts w:ascii="Times New Roman" w:hAnsi="Times New Roman" w:cs="Arial"/>
                      <w:sz w:val="20"/>
                      <w:szCs w:val="20"/>
                    </w:rPr>
                    <w:t>u RH.</w:t>
                  </w:r>
                </w:p>
              </w:tc>
              <w:tc>
                <w:tcPr>
                  <w:tcW w:w="471" w:type="dxa"/>
                  <w:tcBorders>
                    <w:top w:val="single" w:sz="4" w:space="0" w:color="auto"/>
                    <w:left w:val="single" w:sz="4" w:space="0" w:color="auto"/>
                    <w:bottom w:val="single" w:sz="4" w:space="0" w:color="auto"/>
                    <w:right w:val="single" w:sz="18" w:space="0" w:color="auto"/>
                  </w:tcBorders>
                  <w:vAlign w:val="center"/>
                </w:tcPr>
                <w:p w14:paraId="197CE1B7" w14:textId="11731BE4"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0090A326"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11F9E7D9" w14:textId="76F68900"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8</w:t>
                  </w:r>
                </w:p>
              </w:tc>
              <w:tc>
                <w:tcPr>
                  <w:tcW w:w="2946" w:type="dxa"/>
                  <w:tcBorders>
                    <w:top w:val="single" w:sz="4" w:space="0" w:color="auto"/>
                    <w:left w:val="single" w:sz="18" w:space="0" w:color="auto"/>
                    <w:bottom w:val="single" w:sz="4" w:space="0" w:color="auto"/>
                    <w:right w:val="single" w:sz="4" w:space="0" w:color="auto"/>
                  </w:tcBorders>
                  <w:vAlign w:val="center"/>
                </w:tcPr>
                <w:p w14:paraId="3B403837" w14:textId="46444DD4" w:rsidR="00AF28A9" w:rsidRPr="00262AC9" w:rsidRDefault="00AF28A9" w:rsidP="00C2162F">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Poslovi s vrijednosnim papirima na primarnim financijskim tržištima: </w:t>
                  </w:r>
                  <w:r w:rsidR="006764F0" w:rsidRPr="00262AC9">
                    <w:rPr>
                      <w:rFonts w:ascii="Times New Roman" w:hAnsi="Times New Roman" w:cs="Arial"/>
                      <w:sz w:val="20"/>
                      <w:szCs w:val="20"/>
                    </w:rPr>
                    <w:t>vlasnički vrijednosni papiri. Specifičnosti emisije vrijednosnih papira prilikom inicijalne javne ponude dionica.</w:t>
                  </w:r>
                </w:p>
              </w:tc>
              <w:tc>
                <w:tcPr>
                  <w:tcW w:w="472" w:type="dxa"/>
                  <w:tcBorders>
                    <w:top w:val="single" w:sz="4" w:space="0" w:color="auto"/>
                    <w:left w:val="single" w:sz="4" w:space="0" w:color="auto"/>
                    <w:bottom w:val="single" w:sz="4" w:space="0" w:color="auto"/>
                    <w:right w:val="single" w:sz="18" w:space="0" w:color="auto"/>
                  </w:tcBorders>
                  <w:vAlign w:val="center"/>
                </w:tcPr>
                <w:p w14:paraId="29B95B4A" w14:textId="77777777"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3F7F7FF7" w14:textId="26813D3C"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Studija slučaja: </w:t>
                  </w:r>
                  <w:r w:rsidR="00813523" w:rsidRPr="00262AC9">
                    <w:rPr>
                      <w:rFonts w:ascii="Times New Roman" w:hAnsi="Times New Roman" w:cs="Arial"/>
                      <w:sz w:val="20"/>
                      <w:szCs w:val="20"/>
                    </w:rPr>
                    <w:t>I</w:t>
                  </w:r>
                  <w:r w:rsidRPr="00262AC9">
                    <w:rPr>
                      <w:rFonts w:ascii="Times New Roman" w:hAnsi="Times New Roman" w:cs="Arial"/>
                      <w:sz w:val="20"/>
                      <w:szCs w:val="20"/>
                    </w:rPr>
                    <w:t>nicijalna javna ponuda dionica.</w:t>
                  </w:r>
                </w:p>
                <w:p w14:paraId="46F00065" w14:textId="4E202EB4"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Praktični zada</w:t>
                  </w:r>
                  <w:r w:rsidR="00813523" w:rsidRPr="00262AC9">
                    <w:rPr>
                      <w:rFonts w:ascii="Times New Roman" w:hAnsi="Times New Roman" w:cs="Arial"/>
                      <w:sz w:val="20"/>
                      <w:szCs w:val="20"/>
                    </w:rPr>
                    <w:t>ci</w:t>
                  </w:r>
                  <w:r w:rsidRPr="00262AC9">
                    <w:rPr>
                      <w:rFonts w:ascii="Times New Roman" w:hAnsi="Times New Roman" w:cs="Arial"/>
                      <w:sz w:val="20"/>
                      <w:szCs w:val="20"/>
                    </w:rPr>
                    <w:t xml:space="preserve">: </w:t>
                  </w:r>
                  <w:r w:rsidR="00813523" w:rsidRPr="00262AC9">
                    <w:rPr>
                      <w:rFonts w:ascii="Times New Roman" w:hAnsi="Times New Roman" w:cs="Arial"/>
                      <w:sz w:val="20"/>
                      <w:szCs w:val="20"/>
                    </w:rPr>
                    <w:t>I</w:t>
                  </w:r>
                  <w:r w:rsidRPr="00262AC9">
                    <w:rPr>
                      <w:rFonts w:ascii="Times New Roman" w:hAnsi="Times New Roman" w:cs="Arial"/>
                      <w:sz w:val="20"/>
                      <w:szCs w:val="20"/>
                    </w:rPr>
                    <w:t>zračuni kod operacija potpisivanja dionica.</w:t>
                  </w:r>
                </w:p>
              </w:tc>
              <w:tc>
                <w:tcPr>
                  <w:tcW w:w="471" w:type="dxa"/>
                  <w:tcBorders>
                    <w:top w:val="single" w:sz="4" w:space="0" w:color="auto"/>
                    <w:left w:val="single" w:sz="4" w:space="0" w:color="auto"/>
                    <w:bottom w:val="single" w:sz="4" w:space="0" w:color="auto"/>
                    <w:right w:val="single" w:sz="18" w:space="0" w:color="auto"/>
                  </w:tcBorders>
                  <w:vAlign w:val="center"/>
                </w:tcPr>
                <w:p w14:paraId="004C0CB8" w14:textId="77777777"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428630B9"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8809AB1" w14:textId="18B72CF4"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9</w:t>
                  </w:r>
                </w:p>
              </w:tc>
              <w:tc>
                <w:tcPr>
                  <w:tcW w:w="2946" w:type="dxa"/>
                  <w:tcBorders>
                    <w:top w:val="single" w:sz="4" w:space="0" w:color="auto"/>
                    <w:left w:val="single" w:sz="18" w:space="0" w:color="auto"/>
                    <w:bottom w:val="single" w:sz="4" w:space="0" w:color="auto"/>
                    <w:right w:val="single" w:sz="4" w:space="0" w:color="auto"/>
                  </w:tcBorders>
                  <w:vAlign w:val="center"/>
                </w:tcPr>
                <w:p w14:paraId="58BB682B" w14:textId="4F5872E3" w:rsidR="00813523" w:rsidRPr="00262AC9" w:rsidRDefault="00813523" w:rsidP="00813523">
                  <w:pPr>
                    <w:tabs>
                      <w:tab w:val="left" w:pos="2820"/>
                    </w:tabs>
                    <w:spacing w:after="0" w:line="240" w:lineRule="auto"/>
                    <w:rPr>
                      <w:rFonts w:ascii="Times New Roman" w:hAnsi="Times New Roman" w:cs="Arial"/>
                      <w:strike/>
                      <w:sz w:val="20"/>
                      <w:szCs w:val="20"/>
                    </w:rPr>
                  </w:pPr>
                  <w:r w:rsidRPr="00262AC9">
                    <w:rPr>
                      <w:rFonts w:ascii="Times New Roman" w:hAnsi="Times New Roman" w:cs="Arial"/>
                      <w:sz w:val="20"/>
                      <w:szCs w:val="20"/>
                    </w:rPr>
                    <w:t xml:space="preserve">Poslovi s vrijednosnim papirima na primarnim financijskim tržištima: dužnički vrijednosni papiri. Specifičnosti emisije vrijednosnih papira prilikom </w:t>
                  </w:r>
                  <w:proofErr w:type="spellStart"/>
                  <w:r w:rsidRPr="00262AC9">
                    <w:rPr>
                      <w:rFonts w:ascii="Times New Roman" w:hAnsi="Times New Roman" w:cs="Arial"/>
                      <w:sz w:val="20"/>
                      <w:szCs w:val="20"/>
                    </w:rPr>
                    <w:t>sekuritizacije</w:t>
                  </w:r>
                  <w:proofErr w:type="spellEnd"/>
                  <w:r w:rsidRPr="00262AC9">
                    <w:rPr>
                      <w:rFonts w:ascii="Times New Roman" w:hAnsi="Times New Roman" w:cs="Arial"/>
                      <w:sz w:val="20"/>
                      <w:szCs w:val="20"/>
                    </w:rPr>
                    <w:t xml:space="preserve"> aktiva. Ostali kreditni </w:t>
                  </w:r>
                  <w:proofErr w:type="spellStart"/>
                  <w:r w:rsidRPr="00262AC9">
                    <w:rPr>
                      <w:rFonts w:ascii="Times New Roman" w:hAnsi="Times New Roman" w:cs="Arial"/>
                      <w:sz w:val="20"/>
                      <w:szCs w:val="20"/>
                    </w:rPr>
                    <w:t>derivativi</w:t>
                  </w:r>
                  <w:proofErr w:type="spellEnd"/>
                  <w:r w:rsidRPr="00262AC9">
                    <w:rPr>
                      <w:rFonts w:ascii="Times New Roman" w:hAnsi="Times New Roman" w:cs="Arial"/>
                      <w:sz w:val="20"/>
                      <w:szCs w:val="20"/>
                    </w:rPr>
                    <w:t>.</w:t>
                  </w:r>
                </w:p>
              </w:tc>
              <w:tc>
                <w:tcPr>
                  <w:tcW w:w="472" w:type="dxa"/>
                  <w:tcBorders>
                    <w:top w:val="single" w:sz="4" w:space="0" w:color="auto"/>
                    <w:left w:val="single" w:sz="4" w:space="0" w:color="auto"/>
                    <w:bottom w:val="single" w:sz="4" w:space="0" w:color="auto"/>
                    <w:right w:val="single" w:sz="18" w:space="0" w:color="auto"/>
                  </w:tcBorders>
                  <w:vAlign w:val="center"/>
                </w:tcPr>
                <w:p w14:paraId="28981ABB" w14:textId="0F3C4F80"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6E463AFE" w14:textId="03A318FA" w:rsidR="00813523" w:rsidRPr="00262AC9" w:rsidRDefault="00813523" w:rsidP="00813523">
                  <w:pPr>
                    <w:spacing w:after="0" w:line="240" w:lineRule="auto"/>
                    <w:rPr>
                      <w:rFonts w:ascii="Times New Roman" w:hAnsi="Times New Roman" w:cs="Arial"/>
                      <w:strike/>
                      <w:sz w:val="20"/>
                      <w:szCs w:val="20"/>
                    </w:rPr>
                  </w:pPr>
                  <w:r w:rsidRPr="00262AC9">
                    <w:rPr>
                      <w:rFonts w:ascii="Times New Roman" w:hAnsi="Times New Roman" w:cs="Arial"/>
                      <w:sz w:val="20"/>
                      <w:szCs w:val="20"/>
                    </w:rPr>
                    <w:t>Diskusija zadanog članka na temu uloge kreditnih rejting agencija u emisiji dužničkih vrijednosnih papira i suodgovornosti za globalnu financijsku krizu.</w:t>
                  </w:r>
                </w:p>
              </w:tc>
              <w:tc>
                <w:tcPr>
                  <w:tcW w:w="471" w:type="dxa"/>
                  <w:tcBorders>
                    <w:top w:val="single" w:sz="4" w:space="0" w:color="auto"/>
                    <w:left w:val="single" w:sz="4" w:space="0" w:color="auto"/>
                    <w:bottom w:val="single" w:sz="4" w:space="0" w:color="auto"/>
                    <w:right w:val="single" w:sz="18" w:space="0" w:color="auto"/>
                  </w:tcBorders>
                  <w:vAlign w:val="center"/>
                </w:tcPr>
                <w:p w14:paraId="175211EB" w14:textId="37BFA897"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2</w:t>
                  </w:r>
                </w:p>
              </w:tc>
            </w:tr>
            <w:tr w:rsidR="00262AC9" w:rsidRPr="00262AC9" w14:paraId="0585F62F"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11BCBFF0" w14:textId="7D1F2CA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10</w:t>
                  </w:r>
                </w:p>
              </w:tc>
              <w:tc>
                <w:tcPr>
                  <w:tcW w:w="2946" w:type="dxa"/>
                  <w:tcBorders>
                    <w:top w:val="single" w:sz="4" w:space="0" w:color="auto"/>
                    <w:left w:val="single" w:sz="18" w:space="0" w:color="auto"/>
                    <w:bottom w:val="single" w:sz="4" w:space="0" w:color="auto"/>
                    <w:right w:val="single" w:sz="4" w:space="0" w:color="auto"/>
                  </w:tcBorders>
                  <w:vAlign w:val="center"/>
                </w:tcPr>
                <w:p w14:paraId="111C1F80" w14:textId="23E1414B" w:rsidR="00813523" w:rsidRPr="00262AC9" w:rsidRDefault="00813523" w:rsidP="00C2162F">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Poslovi organizacije, konzaltinga i financiranja spajanja i preuzimanja. Određivanje vrijednosti poduzeća.  </w:t>
                  </w:r>
                </w:p>
              </w:tc>
              <w:tc>
                <w:tcPr>
                  <w:tcW w:w="472" w:type="dxa"/>
                  <w:tcBorders>
                    <w:top w:val="single" w:sz="4" w:space="0" w:color="auto"/>
                    <w:left w:val="single" w:sz="4" w:space="0" w:color="auto"/>
                    <w:bottom w:val="single" w:sz="4" w:space="0" w:color="auto"/>
                    <w:right w:val="single" w:sz="18" w:space="0" w:color="auto"/>
                  </w:tcBorders>
                  <w:vAlign w:val="center"/>
                </w:tcPr>
                <w:p w14:paraId="7EF125A6"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4ACB0512" w14:textId="00769B2F"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Trendovi u spajanjima i preuzimanjima – globalna perspektiva. Odrednice (ne)uspješnih spajanja i preuzimanja: pregled empirijskih zaključaka.</w:t>
                  </w:r>
                </w:p>
                <w:p w14:paraId="043E3B55" w14:textId="0028D84C"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Diskusija zadanog članka na temu dubinske analiza poslovanja.</w:t>
                  </w:r>
                </w:p>
              </w:tc>
              <w:tc>
                <w:tcPr>
                  <w:tcW w:w="471" w:type="dxa"/>
                  <w:tcBorders>
                    <w:top w:val="single" w:sz="4" w:space="0" w:color="auto"/>
                    <w:left w:val="single" w:sz="4" w:space="0" w:color="auto"/>
                    <w:bottom w:val="single" w:sz="4" w:space="0" w:color="auto"/>
                    <w:right w:val="single" w:sz="18" w:space="0" w:color="auto"/>
                  </w:tcBorders>
                  <w:vAlign w:val="center"/>
                </w:tcPr>
                <w:p w14:paraId="6276E041"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61D9AFF2"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7F421102" w14:textId="0BE6AC4C"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11</w:t>
                  </w:r>
                </w:p>
              </w:tc>
              <w:tc>
                <w:tcPr>
                  <w:tcW w:w="2946" w:type="dxa"/>
                  <w:tcBorders>
                    <w:top w:val="single" w:sz="4" w:space="0" w:color="auto"/>
                    <w:left w:val="single" w:sz="18" w:space="0" w:color="auto"/>
                    <w:bottom w:val="single" w:sz="4" w:space="0" w:color="auto"/>
                    <w:right w:val="single" w:sz="4" w:space="0" w:color="auto"/>
                  </w:tcBorders>
                  <w:vAlign w:val="center"/>
                </w:tcPr>
                <w:p w14:paraId="249372D0" w14:textId="77777777" w:rsidR="00813523" w:rsidRPr="00262AC9" w:rsidRDefault="00813523" w:rsidP="00813523">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Drugi aspekti operacija spajanja i preuzimanja. Regulatorni okvir spajanja i preuzimanja. Ocjena uspješnosti poslovnih kombinacija. Obrana od neprijateljskog preuzimanja.</w:t>
                  </w:r>
                </w:p>
              </w:tc>
              <w:tc>
                <w:tcPr>
                  <w:tcW w:w="472" w:type="dxa"/>
                  <w:tcBorders>
                    <w:top w:val="single" w:sz="4" w:space="0" w:color="auto"/>
                    <w:left w:val="single" w:sz="4" w:space="0" w:color="auto"/>
                    <w:bottom w:val="single" w:sz="4" w:space="0" w:color="auto"/>
                    <w:right w:val="single" w:sz="18" w:space="0" w:color="auto"/>
                  </w:tcBorders>
                  <w:vAlign w:val="center"/>
                </w:tcPr>
                <w:p w14:paraId="47A85D6B"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114B321" w14:textId="732EEE68"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Studije slučaja: Ocjena uspješnosti poslovnih kombinacija. Obrana od neprijateljskog preuzimanja.</w:t>
                  </w:r>
                </w:p>
              </w:tc>
              <w:tc>
                <w:tcPr>
                  <w:tcW w:w="471" w:type="dxa"/>
                  <w:tcBorders>
                    <w:top w:val="single" w:sz="4" w:space="0" w:color="auto"/>
                    <w:left w:val="single" w:sz="4" w:space="0" w:color="auto"/>
                    <w:bottom w:val="single" w:sz="4" w:space="0" w:color="auto"/>
                    <w:right w:val="single" w:sz="18" w:space="0" w:color="auto"/>
                  </w:tcBorders>
                  <w:vAlign w:val="center"/>
                </w:tcPr>
                <w:p w14:paraId="3228C9FD"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61B95F18"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C72A73F" w14:textId="2B6C9E53"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12</w:t>
                  </w:r>
                </w:p>
              </w:tc>
              <w:tc>
                <w:tcPr>
                  <w:tcW w:w="2946" w:type="dxa"/>
                  <w:tcBorders>
                    <w:top w:val="single" w:sz="4" w:space="0" w:color="auto"/>
                    <w:left w:val="single" w:sz="18" w:space="0" w:color="auto"/>
                    <w:bottom w:val="single" w:sz="4" w:space="0" w:color="auto"/>
                    <w:right w:val="single" w:sz="4" w:space="0" w:color="auto"/>
                  </w:tcBorders>
                  <w:vAlign w:val="center"/>
                </w:tcPr>
                <w:p w14:paraId="1586E3F8" w14:textId="77777777" w:rsidR="00813523" w:rsidRPr="00262AC9" w:rsidRDefault="00813523" w:rsidP="00813523">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Ostali poslovi iz domene investicijskog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72E470E4" w14:textId="62A33264" w:rsidR="00813523" w:rsidRPr="00262AC9" w:rsidRDefault="00C2162F"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40CBC5D3" w14:textId="612C1C16" w:rsidR="00813523" w:rsidRPr="00262AC9" w:rsidRDefault="00813523" w:rsidP="00813523">
                  <w:pPr>
                    <w:spacing w:after="0" w:line="240" w:lineRule="auto"/>
                    <w:rPr>
                      <w:rFonts w:ascii="Times New Roman" w:hAnsi="Times New Roman" w:cs="Arial"/>
                      <w:strike/>
                      <w:sz w:val="20"/>
                      <w:szCs w:val="20"/>
                    </w:rPr>
                  </w:pPr>
                  <w:r w:rsidRPr="00262AC9">
                    <w:rPr>
                      <w:rFonts w:ascii="Times New Roman" w:hAnsi="Times New Roman" w:cs="Arial"/>
                      <w:sz w:val="20"/>
                      <w:szCs w:val="20"/>
                    </w:rPr>
                    <w:t>Izabrane financijske inovacije u suvremenom bankarstvu.</w:t>
                  </w:r>
                </w:p>
              </w:tc>
              <w:tc>
                <w:tcPr>
                  <w:tcW w:w="471" w:type="dxa"/>
                  <w:tcBorders>
                    <w:top w:val="single" w:sz="4" w:space="0" w:color="auto"/>
                    <w:left w:val="single" w:sz="4" w:space="0" w:color="auto"/>
                    <w:bottom w:val="single" w:sz="4" w:space="0" w:color="auto"/>
                    <w:right w:val="single" w:sz="18" w:space="0" w:color="auto"/>
                  </w:tcBorders>
                  <w:vAlign w:val="center"/>
                </w:tcPr>
                <w:p w14:paraId="6471182D" w14:textId="29D10291" w:rsidR="00813523" w:rsidRPr="00262AC9" w:rsidRDefault="00C2162F"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5E29FB69" w14:textId="77777777" w:rsidTr="002D0062">
              <w:trPr>
                <w:cantSplit/>
              </w:trPr>
              <w:tc>
                <w:tcPr>
                  <w:tcW w:w="497" w:type="dxa"/>
                  <w:tcBorders>
                    <w:top w:val="single" w:sz="4" w:space="0" w:color="auto"/>
                    <w:left w:val="single" w:sz="18" w:space="0" w:color="auto"/>
                    <w:bottom w:val="single" w:sz="18" w:space="0" w:color="auto"/>
                    <w:right w:val="single" w:sz="18" w:space="0" w:color="auto"/>
                  </w:tcBorders>
                  <w:vAlign w:val="center"/>
                </w:tcPr>
                <w:p w14:paraId="1F821960" w14:textId="0102B145"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13</w:t>
                  </w:r>
                </w:p>
              </w:tc>
              <w:tc>
                <w:tcPr>
                  <w:tcW w:w="2946" w:type="dxa"/>
                  <w:tcBorders>
                    <w:top w:val="single" w:sz="4" w:space="0" w:color="auto"/>
                    <w:left w:val="single" w:sz="18" w:space="0" w:color="auto"/>
                    <w:bottom w:val="single" w:sz="18" w:space="0" w:color="auto"/>
                    <w:right w:val="single" w:sz="4" w:space="0" w:color="auto"/>
                  </w:tcBorders>
                  <w:vAlign w:val="center"/>
                </w:tcPr>
                <w:p w14:paraId="5D1442CD" w14:textId="77777777"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Investicijsko bankarstvo i financijske krize.</w:t>
                  </w:r>
                </w:p>
              </w:tc>
              <w:tc>
                <w:tcPr>
                  <w:tcW w:w="472" w:type="dxa"/>
                  <w:tcBorders>
                    <w:top w:val="single" w:sz="4" w:space="0" w:color="auto"/>
                    <w:left w:val="single" w:sz="4" w:space="0" w:color="auto"/>
                    <w:bottom w:val="single" w:sz="18" w:space="0" w:color="auto"/>
                    <w:right w:val="single" w:sz="18" w:space="0" w:color="auto"/>
                  </w:tcBorders>
                  <w:vAlign w:val="center"/>
                </w:tcPr>
                <w:p w14:paraId="6D53A4E3"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18" w:space="0" w:color="auto"/>
                    <w:right w:val="single" w:sz="4" w:space="0" w:color="auto"/>
                  </w:tcBorders>
                  <w:vAlign w:val="center"/>
                </w:tcPr>
                <w:p w14:paraId="3CE98051" w14:textId="743E52CE"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Izabrana tema iz domene bankovne (ne)stabilnosti.</w:t>
                  </w:r>
                </w:p>
              </w:tc>
              <w:tc>
                <w:tcPr>
                  <w:tcW w:w="471" w:type="dxa"/>
                  <w:tcBorders>
                    <w:top w:val="single" w:sz="4" w:space="0" w:color="auto"/>
                    <w:left w:val="single" w:sz="4" w:space="0" w:color="auto"/>
                    <w:bottom w:val="single" w:sz="18" w:space="0" w:color="auto"/>
                    <w:right w:val="single" w:sz="18" w:space="0" w:color="auto"/>
                  </w:tcBorders>
                  <w:vAlign w:val="center"/>
                </w:tcPr>
                <w:p w14:paraId="64EC73F9"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bl>
          <w:p w14:paraId="0B9ED0D3" w14:textId="77777777" w:rsidR="00B379B1" w:rsidRPr="00262AC9" w:rsidRDefault="00B379B1" w:rsidP="002D0062">
            <w:pPr>
              <w:tabs>
                <w:tab w:val="left" w:pos="2820"/>
              </w:tabs>
              <w:spacing w:after="0" w:line="240" w:lineRule="auto"/>
              <w:ind w:left="1440"/>
              <w:rPr>
                <w:rFonts w:ascii="Times New Roman" w:hAnsi="Times New Roman" w:cs="Arial"/>
                <w:sz w:val="20"/>
                <w:szCs w:val="20"/>
              </w:rPr>
            </w:pPr>
          </w:p>
        </w:tc>
      </w:tr>
      <w:tr w:rsidR="00262AC9" w:rsidRPr="00262AC9" w14:paraId="54445E33" w14:textId="77777777" w:rsidTr="5C5B7F10">
        <w:trPr>
          <w:trHeight w:val="349"/>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20649D76"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lastRenderedPageBreak/>
              <w:t>Vrste izvođenja nastave:</w:t>
            </w:r>
          </w:p>
        </w:tc>
        <w:tc>
          <w:tcPr>
            <w:tcW w:w="3390" w:type="dxa"/>
            <w:gridSpan w:val="4"/>
            <w:vMerge w:val="restart"/>
            <w:tcMar>
              <w:left w:w="57" w:type="dxa"/>
              <w:right w:w="57" w:type="dxa"/>
            </w:tcMar>
            <w:vAlign w:val="center"/>
          </w:tcPr>
          <w:p w14:paraId="4EF9748F" w14:textId="77777777" w:rsidR="00B379B1" w:rsidRPr="00262AC9" w:rsidRDefault="00B379B1" w:rsidP="002D0062">
            <w:pPr>
              <w:pStyle w:val="FieldText"/>
              <w:rPr>
                <w:rFonts w:cs="Arial"/>
                <w:bCs/>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bCs/>
                <w:sz w:val="20"/>
                <w:szCs w:val="20"/>
                <w:lang w:val="hr-HR"/>
              </w:rPr>
              <w:t>predavanja</w:t>
            </w:r>
          </w:p>
          <w:p w14:paraId="52F970BC"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sz w:val="20"/>
                <w:szCs w:val="20"/>
                <w:lang w:val="hr-HR"/>
              </w:rPr>
              <w:t>seminari i radionice</w:t>
            </w:r>
            <w:r w:rsidRPr="00262AC9">
              <w:rPr>
                <w:rFonts w:cs="Arial"/>
                <w:b w:val="0"/>
                <w:sz w:val="20"/>
                <w:szCs w:val="20"/>
                <w:lang w:val="hr-HR"/>
              </w:rPr>
              <w:t xml:space="preserve">  </w:t>
            </w:r>
          </w:p>
          <w:p w14:paraId="4666AD85"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Cs/>
                <w:sz w:val="20"/>
                <w:szCs w:val="20"/>
                <w:lang w:val="hr-HR"/>
              </w:rPr>
              <w:t xml:space="preserve"> vježbe</w:t>
            </w:r>
            <w:r w:rsidRPr="00262AC9">
              <w:rPr>
                <w:rFonts w:cs="Arial"/>
                <w:b w:val="0"/>
                <w:sz w:val="20"/>
                <w:szCs w:val="20"/>
                <w:lang w:val="hr-HR"/>
              </w:rPr>
              <w:t xml:space="preserve">  </w:t>
            </w:r>
          </w:p>
          <w:p w14:paraId="6C1B9D42"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on line u cijelosti</w:t>
            </w:r>
          </w:p>
          <w:p w14:paraId="7A6CD3ED" w14:textId="77777777" w:rsidR="00B379B1" w:rsidRPr="00262AC9" w:rsidRDefault="00B379B1" w:rsidP="002D0062">
            <w:pPr>
              <w:pStyle w:val="FieldText"/>
              <w:rPr>
                <w:rFonts w:cs="Arial"/>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sz w:val="20"/>
                <w:szCs w:val="20"/>
                <w:lang w:val="hr-HR"/>
              </w:rPr>
              <w:t>mješovito e-učenje</w:t>
            </w:r>
          </w:p>
          <w:p w14:paraId="3C0B1B1E"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Arial Unicode MS" w:eastAsia="Arial Unicode MS" w:hAnsi="Arial Unicode MS" w:cs="Arial Unicode MS" w:hint="eastAsia"/>
                <w:sz w:val="20"/>
                <w:szCs w:val="20"/>
              </w:rPr>
              <w:t>☐</w:t>
            </w:r>
            <w:r w:rsidRPr="00262AC9">
              <w:rPr>
                <w:rFonts w:ascii="Times New Roman" w:hAnsi="Times New Roman" w:cs="Arial"/>
                <w:sz w:val="20"/>
                <w:szCs w:val="20"/>
              </w:rPr>
              <w:t xml:space="preserve"> terenska nastava</w:t>
            </w:r>
          </w:p>
        </w:tc>
        <w:tc>
          <w:tcPr>
            <w:tcW w:w="4162" w:type="dxa"/>
            <w:gridSpan w:val="8"/>
            <w:vMerge w:val="restart"/>
            <w:tcMar>
              <w:left w:w="57" w:type="dxa"/>
              <w:right w:w="57" w:type="dxa"/>
            </w:tcMar>
            <w:vAlign w:val="center"/>
          </w:tcPr>
          <w:p w14:paraId="111C16A8" w14:textId="05A1BFA9"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002D0062" w:rsidRPr="00262AC9">
              <w:rPr>
                <w:rFonts w:cs="Arial"/>
                <w:b w:val="0"/>
                <w:sz w:val="20"/>
                <w:szCs w:val="20"/>
                <w:lang w:val="hr-HR"/>
              </w:rPr>
              <w:t xml:space="preserve"> </w:t>
            </w:r>
            <w:r w:rsidR="002D0062" w:rsidRPr="00262AC9">
              <w:rPr>
                <w:rFonts w:cs="Arial"/>
                <w:sz w:val="20"/>
                <w:szCs w:val="20"/>
                <w:lang w:val="hr-HR"/>
              </w:rPr>
              <w:t xml:space="preserve">samostalni </w:t>
            </w:r>
            <w:r w:rsidRPr="00262AC9">
              <w:rPr>
                <w:rFonts w:cs="Arial"/>
                <w:sz w:val="20"/>
                <w:szCs w:val="20"/>
                <w:lang w:val="hr-HR"/>
              </w:rPr>
              <w:t>zadaci</w:t>
            </w:r>
            <w:r w:rsidRPr="00262AC9">
              <w:rPr>
                <w:rFonts w:cs="Arial"/>
                <w:b w:val="0"/>
                <w:sz w:val="20"/>
                <w:szCs w:val="20"/>
                <w:lang w:val="hr-HR"/>
              </w:rPr>
              <w:t xml:space="preserve">  </w:t>
            </w:r>
          </w:p>
          <w:p w14:paraId="7D9DECD1"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sz w:val="20"/>
                <w:szCs w:val="20"/>
                <w:lang w:val="hr-HR"/>
              </w:rPr>
              <w:t xml:space="preserve">multimedija </w:t>
            </w:r>
          </w:p>
          <w:p w14:paraId="2E92FA33"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laboratorij</w:t>
            </w:r>
          </w:p>
          <w:p w14:paraId="57953C22"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mentorski rad</w:t>
            </w:r>
          </w:p>
          <w:p w14:paraId="1330DABE"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Arial Unicode MS" w:eastAsia="Arial Unicode MS" w:hAnsi="Arial Unicode MS" w:cs="Arial Unicode MS" w:hint="eastAsia"/>
                <w:sz w:val="20"/>
                <w:szCs w:val="20"/>
              </w:rPr>
              <w:t>☐</w:t>
            </w:r>
            <w:r w:rsidRPr="00262AC9">
              <w:rPr>
                <w:rFonts w:ascii="Times New Roman" w:hAnsi="Times New Roman" w:cs="Arial"/>
                <w:sz w:val="20"/>
                <w:szCs w:val="20"/>
              </w:rPr>
              <w:t xml:space="preserve"> </w:t>
            </w:r>
            <w:r w:rsidR="00292F29"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00292F29" w:rsidRPr="00262AC9">
              <w:rPr>
                <w:rFonts w:ascii="Times New Roman" w:hAnsi="Times New Roman" w:cs="Arial"/>
                <w:sz w:val="20"/>
                <w:szCs w:val="20"/>
              </w:rPr>
            </w:r>
            <w:r w:rsidR="00292F29" w:rsidRPr="00262AC9">
              <w:rPr>
                <w:rFonts w:ascii="Times New Roman" w:hAnsi="Times New Roman" w:cs="Arial"/>
                <w:sz w:val="20"/>
                <w:szCs w:val="20"/>
              </w:rPr>
              <w:fldChar w:fldCharType="separate"/>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00292F29" w:rsidRPr="00262AC9">
              <w:rPr>
                <w:rFonts w:ascii="Times New Roman" w:hAnsi="Times New Roman" w:cs="Arial"/>
                <w:sz w:val="20"/>
                <w:szCs w:val="20"/>
              </w:rPr>
              <w:fldChar w:fldCharType="end"/>
            </w:r>
            <w:r w:rsidRPr="00262AC9">
              <w:rPr>
                <w:rFonts w:ascii="Times New Roman" w:hAnsi="Times New Roman" w:cs="Arial"/>
                <w:sz w:val="20"/>
                <w:szCs w:val="20"/>
              </w:rPr>
              <w:t xml:space="preserve"> (ostalo upisati)</w:t>
            </w:r>
            <w:r w:rsidRPr="00262AC9">
              <w:rPr>
                <w:rFonts w:ascii="Times New Roman" w:hAnsi="Times New Roman" w:cs="Arial"/>
                <w:b/>
                <w:sz w:val="20"/>
                <w:szCs w:val="20"/>
              </w:rPr>
              <w:t xml:space="preserve"> </w:t>
            </w:r>
            <w:r w:rsidRPr="00262AC9">
              <w:rPr>
                <w:rFonts w:ascii="Times New Roman" w:hAnsi="Times New Roman" w:cs="Arial"/>
                <w:b/>
                <w:sz w:val="20"/>
                <w:szCs w:val="20"/>
                <w:bdr w:val="single" w:sz="12" w:space="0" w:color="auto"/>
              </w:rPr>
              <w:t xml:space="preserve"> </w:t>
            </w:r>
          </w:p>
        </w:tc>
      </w:tr>
      <w:tr w:rsidR="00262AC9" w:rsidRPr="00262AC9" w14:paraId="63A797B8" w14:textId="77777777" w:rsidTr="5C5B7F10">
        <w:trPr>
          <w:trHeight w:val="577"/>
          <w:jc w:val="center"/>
        </w:trPr>
        <w:tc>
          <w:tcPr>
            <w:tcW w:w="1912" w:type="dxa"/>
            <w:gridSpan w:val="2"/>
            <w:vMerge/>
            <w:tcMar>
              <w:left w:w="57" w:type="dxa"/>
              <w:right w:w="57" w:type="dxa"/>
            </w:tcMar>
            <w:vAlign w:val="center"/>
          </w:tcPr>
          <w:p w14:paraId="5DDEA6B0" w14:textId="77777777" w:rsidR="00B379B1" w:rsidRPr="00262AC9" w:rsidRDefault="00B379B1" w:rsidP="002D0062">
            <w:pPr>
              <w:tabs>
                <w:tab w:val="left" w:pos="2820"/>
              </w:tabs>
              <w:spacing w:after="0" w:line="240" w:lineRule="auto"/>
              <w:rPr>
                <w:rFonts w:ascii="Times New Roman" w:hAnsi="Times New Roman" w:cs="Arial"/>
                <w:sz w:val="20"/>
                <w:szCs w:val="20"/>
              </w:rPr>
            </w:pPr>
          </w:p>
        </w:tc>
        <w:tc>
          <w:tcPr>
            <w:tcW w:w="3390" w:type="dxa"/>
            <w:gridSpan w:val="4"/>
            <w:vMerge/>
            <w:tcMar>
              <w:left w:w="57" w:type="dxa"/>
              <w:right w:w="57" w:type="dxa"/>
            </w:tcMar>
            <w:vAlign w:val="center"/>
          </w:tcPr>
          <w:p w14:paraId="41AD97D0" w14:textId="77777777" w:rsidR="00B379B1" w:rsidRPr="00262AC9" w:rsidRDefault="00B379B1" w:rsidP="002D0062">
            <w:pPr>
              <w:pStyle w:val="FieldText"/>
              <w:rPr>
                <w:rFonts w:cs="Arial"/>
                <w:b w:val="0"/>
                <w:sz w:val="20"/>
                <w:szCs w:val="20"/>
                <w:lang w:val="hr-HR"/>
              </w:rPr>
            </w:pPr>
          </w:p>
        </w:tc>
        <w:tc>
          <w:tcPr>
            <w:tcW w:w="4162" w:type="dxa"/>
            <w:gridSpan w:val="8"/>
            <w:vMerge/>
            <w:tcMar>
              <w:left w:w="57" w:type="dxa"/>
              <w:right w:w="57" w:type="dxa"/>
            </w:tcMar>
            <w:vAlign w:val="center"/>
          </w:tcPr>
          <w:p w14:paraId="3BA5D34A" w14:textId="77777777" w:rsidR="00B379B1" w:rsidRPr="00262AC9" w:rsidRDefault="00B379B1" w:rsidP="002D0062">
            <w:pPr>
              <w:pStyle w:val="FieldText"/>
              <w:rPr>
                <w:rFonts w:cs="Arial"/>
                <w:b w:val="0"/>
                <w:sz w:val="20"/>
                <w:szCs w:val="20"/>
                <w:lang w:val="hr-HR"/>
              </w:rPr>
            </w:pPr>
          </w:p>
        </w:tc>
      </w:tr>
      <w:tr w:rsidR="00262AC9" w:rsidRPr="00262AC9" w14:paraId="7076BA36"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7465E1"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F754221" w14:textId="01041E52" w:rsidR="00276929" w:rsidRPr="00262AC9" w:rsidRDefault="00DC5415" w:rsidP="002D0062">
            <w:pPr>
              <w:tabs>
                <w:tab w:val="left" w:pos="2820"/>
              </w:tabs>
              <w:spacing w:after="0" w:line="240" w:lineRule="auto"/>
              <w:jc w:val="both"/>
              <w:rPr>
                <w:rFonts w:ascii="Times New Roman" w:hAnsi="Times New Roman" w:cs="Arial"/>
                <w:sz w:val="20"/>
                <w:szCs w:val="20"/>
              </w:rPr>
            </w:pPr>
            <w:r w:rsidRPr="00262AC9">
              <w:rPr>
                <w:rFonts w:ascii="Times New Roman" w:hAnsi="Times New Roman" w:cs="Arial"/>
                <w:sz w:val="20"/>
                <w:szCs w:val="20"/>
              </w:rPr>
              <w:t>Uvjet za ostvarenje prava na potpis i pristup ispitu je 60%-</w:t>
            </w:r>
            <w:proofErr w:type="spellStart"/>
            <w:r w:rsidRPr="00262AC9">
              <w:rPr>
                <w:rFonts w:ascii="Times New Roman" w:hAnsi="Times New Roman" w:cs="Arial"/>
                <w:sz w:val="20"/>
                <w:szCs w:val="20"/>
              </w:rPr>
              <w:t>tna</w:t>
            </w:r>
            <w:proofErr w:type="spellEnd"/>
            <w:r w:rsidRPr="00262AC9">
              <w:rPr>
                <w:rFonts w:ascii="Times New Roman" w:hAnsi="Times New Roman" w:cs="Arial"/>
                <w:sz w:val="20"/>
                <w:szCs w:val="20"/>
              </w:rPr>
              <w:t xml:space="preserve"> prisutnost na predavanjima i vježbama za redovne studente, odnosno 30%-</w:t>
            </w:r>
            <w:proofErr w:type="spellStart"/>
            <w:r w:rsidRPr="00262AC9">
              <w:rPr>
                <w:rFonts w:ascii="Times New Roman" w:hAnsi="Times New Roman" w:cs="Arial"/>
                <w:sz w:val="20"/>
                <w:szCs w:val="20"/>
              </w:rPr>
              <w:t>tna</w:t>
            </w:r>
            <w:proofErr w:type="spellEnd"/>
            <w:r w:rsidRPr="00262AC9">
              <w:rPr>
                <w:rFonts w:ascii="Times New Roman" w:hAnsi="Times New Roman" w:cs="Arial"/>
                <w:sz w:val="20"/>
                <w:szCs w:val="20"/>
              </w:rPr>
              <w:t xml:space="preserve"> prisutnost na predavanjima i vježbama za izvanredne studente te aktivnost studenata tijekom nastavnog dijela semestra. Tijekom semestra, u tjednima u kojima se održava nastava, bit će organizirana 4 </w:t>
            </w:r>
            <w:proofErr w:type="spellStart"/>
            <w:r w:rsidRPr="00262AC9">
              <w:rPr>
                <w:rFonts w:ascii="Times New Roman" w:hAnsi="Times New Roman" w:cs="Arial"/>
                <w:sz w:val="20"/>
                <w:szCs w:val="20"/>
              </w:rPr>
              <w:t>samoevaluacijska</w:t>
            </w:r>
            <w:proofErr w:type="spellEnd"/>
            <w:r w:rsidRPr="00262AC9">
              <w:rPr>
                <w:rFonts w:ascii="Times New Roman" w:hAnsi="Times New Roman" w:cs="Arial"/>
                <w:sz w:val="20"/>
                <w:szCs w:val="20"/>
              </w:rPr>
              <w:t xml:space="preserve"> testa. Za ostvarenje prava na potpis student pored propisanog postotka prisutnosti na predavanjima i vježbama treba pristupiti i pokušati riješiti svaki od 4 online </w:t>
            </w:r>
            <w:proofErr w:type="spellStart"/>
            <w:r w:rsidRPr="00262AC9">
              <w:rPr>
                <w:rFonts w:ascii="Times New Roman" w:hAnsi="Times New Roman" w:cs="Arial"/>
                <w:sz w:val="20"/>
                <w:szCs w:val="20"/>
              </w:rPr>
              <w:t>samoevaluacijska</w:t>
            </w:r>
            <w:proofErr w:type="spellEnd"/>
            <w:r w:rsidRPr="00262AC9">
              <w:rPr>
                <w:rFonts w:ascii="Times New Roman" w:hAnsi="Times New Roman" w:cs="Arial"/>
                <w:sz w:val="20"/>
                <w:szCs w:val="20"/>
              </w:rPr>
              <w:t xml:space="preserve"> testa, koja će se sastojati od problemskih zadataka i/ili kviz pitanja. Uspješno rješavanje </w:t>
            </w:r>
            <w:proofErr w:type="spellStart"/>
            <w:r w:rsidRPr="00262AC9">
              <w:rPr>
                <w:rFonts w:ascii="Times New Roman" w:hAnsi="Times New Roman" w:cs="Arial"/>
                <w:sz w:val="20"/>
                <w:szCs w:val="20"/>
              </w:rPr>
              <w:t>samoevaluacijskih</w:t>
            </w:r>
            <w:proofErr w:type="spellEnd"/>
            <w:r w:rsidRPr="00262AC9">
              <w:rPr>
                <w:rFonts w:ascii="Times New Roman" w:hAnsi="Times New Roman" w:cs="Arial"/>
                <w:sz w:val="20"/>
                <w:szCs w:val="20"/>
              </w:rPr>
              <w:t xml:space="preserve"> testova ne može zamijeniti provjeru znanja u obliku kolokvija ili ispita, ali može doprinijeti ostvarenju veće pozitivne ocjene. Prvom kolokviju prethode 2 </w:t>
            </w:r>
            <w:proofErr w:type="spellStart"/>
            <w:r w:rsidRPr="00262AC9">
              <w:rPr>
                <w:rFonts w:ascii="Times New Roman" w:hAnsi="Times New Roman" w:cs="Arial"/>
                <w:sz w:val="20"/>
                <w:szCs w:val="20"/>
              </w:rPr>
              <w:t>samoevaluacijska</w:t>
            </w:r>
            <w:proofErr w:type="spellEnd"/>
            <w:r w:rsidRPr="00262AC9">
              <w:rPr>
                <w:rFonts w:ascii="Times New Roman" w:hAnsi="Times New Roman" w:cs="Arial"/>
                <w:sz w:val="20"/>
                <w:szCs w:val="20"/>
              </w:rPr>
              <w:t xml:space="preserve"> testa, nakon čega slijede ostali </w:t>
            </w:r>
            <w:proofErr w:type="spellStart"/>
            <w:r w:rsidRPr="00262AC9">
              <w:rPr>
                <w:rFonts w:ascii="Times New Roman" w:hAnsi="Times New Roman" w:cs="Arial"/>
                <w:sz w:val="20"/>
                <w:szCs w:val="20"/>
              </w:rPr>
              <w:t>samoevaluacijski</w:t>
            </w:r>
            <w:proofErr w:type="spellEnd"/>
            <w:r w:rsidRPr="00262AC9">
              <w:rPr>
                <w:rFonts w:ascii="Times New Roman" w:hAnsi="Times New Roman" w:cs="Arial"/>
                <w:sz w:val="20"/>
                <w:szCs w:val="20"/>
              </w:rPr>
              <w:t xml:space="preserve"> testovi.</w:t>
            </w:r>
          </w:p>
        </w:tc>
      </w:tr>
      <w:tr w:rsidR="00262AC9" w:rsidRPr="00262AC9" w14:paraId="0D31AC3F" w14:textId="77777777" w:rsidTr="5C5B7F10">
        <w:trPr>
          <w:trHeight w:val="397"/>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5D29BBC"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Praćenje rada studenata (upisati udio u ECTS </w:t>
            </w:r>
            <w:r w:rsidRPr="00262AC9">
              <w:rPr>
                <w:rFonts w:ascii="Times New Roman" w:hAnsi="Times New Roman" w:cs="Arial"/>
                <w:sz w:val="20"/>
                <w:szCs w:val="20"/>
              </w:rPr>
              <w:lastRenderedPageBreak/>
              <w:t>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BAD4759" w14:textId="77777777" w:rsidR="00B379B1" w:rsidRPr="00262AC9" w:rsidRDefault="00B379B1" w:rsidP="002D0062">
            <w:pPr>
              <w:pStyle w:val="FieldText"/>
              <w:rPr>
                <w:rFonts w:cs="Arial"/>
                <w:b w:val="0"/>
                <w:sz w:val="20"/>
                <w:szCs w:val="20"/>
                <w:lang w:val="hr-HR"/>
              </w:rPr>
            </w:pPr>
            <w:r w:rsidRPr="00262AC9">
              <w:rPr>
                <w:rFonts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5197092F" w14:textId="79891BD0" w:rsidR="00B379B1" w:rsidRPr="00262AC9" w:rsidRDefault="00041929" w:rsidP="007F615C">
            <w:pPr>
              <w:pStyle w:val="FieldText"/>
              <w:rPr>
                <w:rFonts w:cs="Arial"/>
                <w:b w:val="0"/>
                <w:sz w:val="20"/>
                <w:szCs w:val="20"/>
                <w:lang w:val="hr-HR"/>
              </w:rPr>
            </w:pPr>
            <w:r w:rsidRPr="00262AC9">
              <w:rPr>
                <w:rFonts w:cs="Arial"/>
                <w:b w:val="0"/>
                <w:sz w:val="20"/>
                <w:szCs w:val="20"/>
                <w:lang w:val="hr-HR"/>
              </w:rPr>
              <w:t>0,</w:t>
            </w:r>
            <w:r w:rsidR="007F615C" w:rsidRPr="00262AC9">
              <w:rPr>
                <w:rFonts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2A482079" w14:textId="77777777" w:rsidR="00B379B1" w:rsidRPr="00262AC9" w:rsidRDefault="00B379B1" w:rsidP="002D0062">
            <w:pPr>
              <w:pStyle w:val="FieldText"/>
              <w:rPr>
                <w:rFonts w:cs="Arial"/>
                <w:b w:val="0"/>
                <w:sz w:val="20"/>
                <w:szCs w:val="20"/>
                <w:lang w:val="hr-HR"/>
              </w:rPr>
            </w:pPr>
            <w:r w:rsidRPr="00262AC9">
              <w:rPr>
                <w:rFonts w:cs="Arial"/>
                <w:b w:val="0"/>
                <w:sz w:val="20"/>
                <w:szCs w:val="20"/>
                <w:lang w:val="hr-HR"/>
              </w:rPr>
              <w:t>Istraživanje</w:t>
            </w:r>
          </w:p>
        </w:tc>
        <w:tc>
          <w:tcPr>
            <w:tcW w:w="968" w:type="dxa"/>
            <w:tcBorders>
              <w:top w:val="single" w:sz="12" w:space="0" w:color="auto"/>
            </w:tcBorders>
            <w:tcMar>
              <w:left w:w="57" w:type="dxa"/>
              <w:right w:w="57" w:type="dxa"/>
            </w:tcMar>
            <w:vAlign w:val="center"/>
          </w:tcPr>
          <w:p w14:paraId="2C1297FA" w14:textId="77777777" w:rsidR="00B379B1" w:rsidRPr="00262AC9" w:rsidRDefault="00292F29" w:rsidP="002D0062">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00B379B1"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05D1960" w14:textId="77777777" w:rsidR="00B379B1" w:rsidRPr="00262AC9" w:rsidRDefault="00B379B1" w:rsidP="002D0062">
            <w:pPr>
              <w:pStyle w:val="FieldText"/>
              <w:rPr>
                <w:rFonts w:cs="Arial"/>
                <w:b w:val="0"/>
                <w:sz w:val="20"/>
                <w:szCs w:val="20"/>
                <w:lang w:val="hr-HR"/>
              </w:rPr>
            </w:pPr>
            <w:r w:rsidRPr="00262AC9">
              <w:rPr>
                <w:rFonts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EA3639F" w14:textId="77777777" w:rsidR="00B379B1" w:rsidRPr="00262AC9" w:rsidRDefault="00292F29" w:rsidP="002D0062">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00B379B1"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r>
      <w:tr w:rsidR="00262AC9" w:rsidRPr="00262AC9" w14:paraId="3B337203" w14:textId="77777777" w:rsidTr="5C5B7F10">
        <w:trPr>
          <w:trHeight w:val="397"/>
          <w:jc w:val="center"/>
        </w:trPr>
        <w:tc>
          <w:tcPr>
            <w:tcW w:w="1912" w:type="dxa"/>
            <w:gridSpan w:val="2"/>
            <w:vMerge/>
            <w:tcMar>
              <w:left w:w="57" w:type="dxa"/>
              <w:right w:w="57" w:type="dxa"/>
            </w:tcMar>
            <w:vAlign w:val="center"/>
          </w:tcPr>
          <w:p w14:paraId="45A9AC80"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194B8C82"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Eksperimentalni rad</w:t>
            </w:r>
          </w:p>
        </w:tc>
        <w:tc>
          <w:tcPr>
            <w:tcW w:w="782" w:type="dxa"/>
            <w:tcMar>
              <w:left w:w="57" w:type="dxa"/>
              <w:right w:w="57" w:type="dxa"/>
            </w:tcMar>
            <w:vAlign w:val="center"/>
          </w:tcPr>
          <w:p w14:paraId="025A212F"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275" w:type="dxa"/>
            <w:gridSpan w:val="3"/>
            <w:tcMar>
              <w:left w:w="57" w:type="dxa"/>
              <w:right w:w="57" w:type="dxa"/>
            </w:tcMar>
            <w:vAlign w:val="center"/>
          </w:tcPr>
          <w:p w14:paraId="56B7C643"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Referat</w:t>
            </w:r>
          </w:p>
        </w:tc>
        <w:tc>
          <w:tcPr>
            <w:tcW w:w="968" w:type="dxa"/>
            <w:tcMar>
              <w:left w:w="57" w:type="dxa"/>
              <w:right w:w="57" w:type="dxa"/>
            </w:tcMar>
            <w:vAlign w:val="center"/>
          </w:tcPr>
          <w:p w14:paraId="633DEF67"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520" w:type="dxa"/>
            <w:gridSpan w:val="4"/>
            <w:tcMar>
              <w:left w:w="57" w:type="dxa"/>
              <w:right w:w="57" w:type="dxa"/>
            </w:tcMar>
            <w:vAlign w:val="center"/>
          </w:tcPr>
          <w:p w14:paraId="5A1624F3" w14:textId="691C3A75" w:rsidR="007A2FF5" w:rsidRPr="00262AC9" w:rsidRDefault="00041929" w:rsidP="007A2FF5">
            <w:pPr>
              <w:pStyle w:val="FieldText"/>
              <w:rPr>
                <w:rFonts w:cs="Arial"/>
                <w:b w:val="0"/>
                <w:sz w:val="20"/>
                <w:szCs w:val="20"/>
                <w:lang w:val="hr-HR"/>
              </w:rPr>
            </w:pPr>
            <w:proofErr w:type="spellStart"/>
            <w:r w:rsidRPr="00262AC9">
              <w:rPr>
                <w:rFonts w:cs="Arial"/>
                <w:b w:val="0"/>
                <w:sz w:val="20"/>
                <w:szCs w:val="20"/>
                <w:lang w:val="hr-HR"/>
              </w:rPr>
              <w:t>Samoevaluacijski</w:t>
            </w:r>
            <w:proofErr w:type="spellEnd"/>
            <w:r w:rsidRPr="00262AC9">
              <w:rPr>
                <w:rFonts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1E9452A6" w14:textId="53F639E5" w:rsidR="007A2FF5" w:rsidRPr="00262AC9" w:rsidRDefault="00041929" w:rsidP="007F615C">
            <w:pPr>
              <w:pStyle w:val="FieldText"/>
              <w:rPr>
                <w:rFonts w:cs="Arial"/>
                <w:b w:val="0"/>
                <w:sz w:val="20"/>
                <w:szCs w:val="20"/>
                <w:lang w:val="hr-HR"/>
              </w:rPr>
            </w:pPr>
            <w:r w:rsidRPr="00262AC9">
              <w:rPr>
                <w:rFonts w:cs="Arial"/>
                <w:b w:val="0"/>
                <w:sz w:val="20"/>
                <w:szCs w:val="20"/>
                <w:lang w:val="hr-HR"/>
              </w:rPr>
              <w:t>0,</w:t>
            </w:r>
            <w:r w:rsidR="007F615C" w:rsidRPr="00262AC9">
              <w:rPr>
                <w:rFonts w:cs="Arial"/>
                <w:b w:val="0"/>
                <w:sz w:val="20"/>
                <w:szCs w:val="20"/>
                <w:lang w:val="hr-HR"/>
              </w:rPr>
              <w:t>3</w:t>
            </w:r>
          </w:p>
        </w:tc>
      </w:tr>
      <w:tr w:rsidR="00262AC9" w:rsidRPr="00262AC9" w14:paraId="6ECA5F49" w14:textId="77777777" w:rsidTr="5C5B7F10">
        <w:trPr>
          <w:trHeight w:val="397"/>
          <w:jc w:val="center"/>
        </w:trPr>
        <w:tc>
          <w:tcPr>
            <w:tcW w:w="1912" w:type="dxa"/>
            <w:gridSpan w:val="2"/>
            <w:vMerge/>
            <w:tcMar>
              <w:left w:w="57" w:type="dxa"/>
              <w:right w:w="57" w:type="dxa"/>
            </w:tcMar>
            <w:vAlign w:val="center"/>
          </w:tcPr>
          <w:p w14:paraId="3FA9B069"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6BE18562"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Esej</w:t>
            </w:r>
          </w:p>
        </w:tc>
        <w:tc>
          <w:tcPr>
            <w:tcW w:w="782" w:type="dxa"/>
            <w:tcMar>
              <w:left w:w="57" w:type="dxa"/>
              <w:right w:w="57" w:type="dxa"/>
            </w:tcMar>
            <w:vAlign w:val="center"/>
          </w:tcPr>
          <w:p w14:paraId="45C6E741"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275" w:type="dxa"/>
            <w:gridSpan w:val="3"/>
            <w:tcMar>
              <w:left w:w="57" w:type="dxa"/>
              <w:right w:w="57" w:type="dxa"/>
            </w:tcMar>
            <w:vAlign w:val="center"/>
          </w:tcPr>
          <w:p w14:paraId="7AA27CC1"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Seminarski rad</w:t>
            </w:r>
          </w:p>
        </w:tc>
        <w:tc>
          <w:tcPr>
            <w:tcW w:w="968" w:type="dxa"/>
            <w:tcMar>
              <w:left w:w="57" w:type="dxa"/>
              <w:right w:w="57" w:type="dxa"/>
            </w:tcMar>
            <w:vAlign w:val="center"/>
          </w:tcPr>
          <w:p w14:paraId="4698F7A4"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520" w:type="dxa"/>
            <w:gridSpan w:val="4"/>
            <w:tcMar>
              <w:left w:w="57" w:type="dxa"/>
              <w:right w:w="57" w:type="dxa"/>
            </w:tcMar>
            <w:vAlign w:val="center"/>
          </w:tcPr>
          <w:p w14:paraId="75612E69"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r w:rsidRPr="00262AC9">
              <w:rPr>
                <w:rFonts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2C3E5833"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r>
      <w:tr w:rsidR="00262AC9" w:rsidRPr="00262AC9" w14:paraId="1E518C1F" w14:textId="77777777" w:rsidTr="5C5B7F10">
        <w:trPr>
          <w:trHeight w:val="397"/>
          <w:jc w:val="center"/>
        </w:trPr>
        <w:tc>
          <w:tcPr>
            <w:tcW w:w="1912" w:type="dxa"/>
            <w:gridSpan w:val="2"/>
            <w:vMerge/>
            <w:tcMar>
              <w:left w:w="57" w:type="dxa"/>
              <w:right w:w="57" w:type="dxa"/>
            </w:tcMar>
            <w:vAlign w:val="center"/>
          </w:tcPr>
          <w:p w14:paraId="64B66DA7"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45997C81"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Kolokviji</w:t>
            </w:r>
          </w:p>
        </w:tc>
        <w:tc>
          <w:tcPr>
            <w:tcW w:w="782" w:type="dxa"/>
            <w:tcMar>
              <w:left w:w="57" w:type="dxa"/>
              <w:right w:w="57" w:type="dxa"/>
            </w:tcMar>
            <w:vAlign w:val="center"/>
          </w:tcPr>
          <w:p w14:paraId="2C4A3CBA"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5</w:t>
            </w:r>
            <w:r w:rsidRPr="00262AC9">
              <w:rPr>
                <w:rStyle w:val="Referencafusnote"/>
                <w:rFonts w:cs="Arial"/>
                <w:b w:val="0"/>
                <w:sz w:val="20"/>
                <w:szCs w:val="20"/>
                <w:lang w:val="hr-HR"/>
              </w:rPr>
              <w:t>*</w:t>
            </w:r>
          </w:p>
        </w:tc>
        <w:tc>
          <w:tcPr>
            <w:tcW w:w="1275" w:type="dxa"/>
            <w:gridSpan w:val="3"/>
            <w:tcMar>
              <w:left w:w="57" w:type="dxa"/>
              <w:right w:w="57" w:type="dxa"/>
            </w:tcMar>
            <w:vAlign w:val="center"/>
          </w:tcPr>
          <w:p w14:paraId="37087992"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Usmeni ispit</w:t>
            </w:r>
          </w:p>
        </w:tc>
        <w:tc>
          <w:tcPr>
            <w:tcW w:w="968" w:type="dxa"/>
            <w:tcMar>
              <w:left w:w="57" w:type="dxa"/>
              <w:right w:w="57" w:type="dxa"/>
            </w:tcMar>
            <w:vAlign w:val="center"/>
          </w:tcPr>
          <w:p w14:paraId="5B2CB340" w14:textId="77777777" w:rsidR="007A2FF5" w:rsidRPr="00262AC9" w:rsidRDefault="007A2FF5" w:rsidP="007A2FF5">
            <w:pPr>
              <w:tabs>
                <w:tab w:val="left" w:pos="2820"/>
              </w:tabs>
              <w:spacing w:after="0" w:line="240" w:lineRule="auto"/>
              <w:rPr>
                <w:rFonts w:ascii="Times New Roman" w:hAnsi="Times New Roman" w:cs="Arial"/>
                <w:sz w:val="20"/>
                <w:szCs w:val="20"/>
              </w:rPr>
            </w:pPr>
          </w:p>
        </w:tc>
        <w:tc>
          <w:tcPr>
            <w:tcW w:w="1520" w:type="dxa"/>
            <w:gridSpan w:val="4"/>
            <w:tcMar>
              <w:left w:w="57" w:type="dxa"/>
              <w:right w:w="57" w:type="dxa"/>
            </w:tcMar>
            <w:vAlign w:val="center"/>
          </w:tcPr>
          <w:p w14:paraId="5CE57697"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r w:rsidRPr="00262AC9">
              <w:rPr>
                <w:rFonts w:ascii="Times New Roman" w:hAnsi="Times New Roman"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6A035E9D"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p>
        </w:tc>
      </w:tr>
      <w:tr w:rsidR="00262AC9" w:rsidRPr="00262AC9" w14:paraId="03A61BE4" w14:textId="77777777" w:rsidTr="5C5B7F10">
        <w:trPr>
          <w:trHeight w:val="397"/>
          <w:jc w:val="center"/>
        </w:trPr>
        <w:tc>
          <w:tcPr>
            <w:tcW w:w="1912" w:type="dxa"/>
            <w:gridSpan w:val="2"/>
            <w:vMerge/>
            <w:tcMar>
              <w:left w:w="57" w:type="dxa"/>
              <w:right w:w="57" w:type="dxa"/>
            </w:tcMar>
            <w:vAlign w:val="center"/>
          </w:tcPr>
          <w:p w14:paraId="397947FF"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CCBC718"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0A1CC2C"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A226F8D"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61E5D93"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5F892B6"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r w:rsidRPr="00262AC9">
              <w:rPr>
                <w:rFonts w:ascii="Times New Roman" w:hAnsi="Times New Roman"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C2146CD"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p>
        </w:tc>
      </w:tr>
      <w:tr w:rsidR="00262AC9" w:rsidRPr="00262AC9" w14:paraId="1E3057CE" w14:textId="77777777" w:rsidTr="5C5B7F10">
        <w:trPr>
          <w:jc w:val="center"/>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6889F25" w14:textId="77777777" w:rsidR="007A2FF5" w:rsidRPr="00262AC9" w:rsidRDefault="007A2FF5" w:rsidP="007A2FF5">
            <w:pPr>
              <w:tabs>
                <w:tab w:val="left" w:pos="360"/>
                <w:tab w:val="left" w:pos="540"/>
              </w:tabs>
              <w:spacing w:after="0" w:line="240" w:lineRule="auto"/>
              <w:rPr>
                <w:rFonts w:ascii="Times New Roman" w:hAnsi="Times New Roman" w:cs="Arial"/>
                <w:sz w:val="20"/>
                <w:szCs w:val="20"/>
              </w:rPr>
            </w:pPr>
            <w:r w:rsidRPr="00262AC9">
              <w:rPr>
                <w:rFonts w:ascii="Times New Roman" w:hAnsi="Times New Roman"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24E1374" w14:textId="77777777"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Fonts w:ascii="Times New Roman" w:hAnsi="Times New Roman" w:cs="Arial"/>
                <w:sz w:val="20"/>
                <w:szCs w:val="20"/>
              </w:rPr>
              <w:t>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w:t>
            </w:r>
          </w:p>
          <w:p w14:paraId="792A0EDE" w14:textId="77777777"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Style w:val="Referencafusnote"/>
                <w:rFonts w:ascii="Times New Roman" w:hAnsi="Times New Roman" w:cs="Arial"/>
                <w:b/>
                <w:bCs/>
                <w:sz w:val="20"/>
                <w:szCs w:val="20"/>
              </w:rPr>
              <w:t>*</w:t>
            </w:r>
            <w:r w:rsidRPr="5C5B7F10">
              <w:rPr>
                <w:rFonts w:ascii="Times New Roman" w:hAnsi="Times New Roman"/>
                <w:sz w:val="20"/>
                <w:szCs w:val="20"/>
              </w:rPr>
              <w:t xml:space="preserve"> </w:t>
            </w:r>
            <w:r w:rsidRPr="5C5B7F10">
              <w:rPr>
                <w:rFonts w:ascii="Times New Roman" w:hAnsi="Times New Roman" w:cs="Arial"/>
                <w:sz w:val="20"/>
                <w:szCs w:val="20"/>
              </w:rPr>
              <w:t>Polaganje kolokvija zamjenjuje završni pisani dio ispita.</w:t>
            </w:r>
          </w:p>
          <w:p w14:paraId="33517F43" w14:textId="0EF0C1E7"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Fonts w:ascii="Times New Roman" w:hAnsi="Times New Roman" w:cs="Arial"/>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584D07C8" w14:textId="3F0A25DF"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Fonts w:ascii="Times New Roman" w:hAnsi="Times New Roman" w:cs="Arial"/>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262AC9" w:rsidRPr="00262AC9" w14:paraId="21C1EAB1" w14:textId="77777777" w:rsidTr="5C5B7F10">
        <w:trPr>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FA52CA3" w14:textId="77777777" w:rsidR="007A2FF5" w:rsidRPr="00262AC9" w:rsidRDefault="007A2FF5" w:rsidP="007A2FF5">
            <w:pPr>
              <w:tabs>
                <w:tab w:val="left" w:pos="540"/>
              </w:tabs>
              <w:spacing w:after="0" w:line="240" w:lineRule="auto"/>
              <w:rPr>
                <w:rFonts w:ascii="Times New Roman" w:hAnsi="Times New Roman" w:cs="Arial"/>
                <w:sz w:val="20"/>
                <w:szCs w:val="20"/>
              </w:rPr>
            </w:pPr>
            <w:r w:rsidRPr="00262AC9">
              <w:rPr>
                <w:rFonts w:ascii="Times New Roman" w:hAnsi="Times New Roman"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EAE48E6" w14:textId="77777777" w:rsidR="007A2FF5" w:rsidRPr="00262AC9" w:rsidRDefault="007A2FF5" w:rsidP="007A2FF5">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F2F77AC" w14:textId="77777777" w:rsidR="007A2FF5" w:rsidRPr="00262AC9" w:rsidRDefault="007A2FF5" w:rsidP="007A2FF5">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B0ECC57" w14:textId="77777777" w:rsidR="007A2FF5" w:rsidRPr="00262AC9" w:rsidRDefault="007A2FF5" w:rsidP="007A2FF5">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Dostupnost putem ostalih medija</w:t>
            </w:r>
          </w:p>
        </w:tc>
      </w:tr>
      <w:tr w:rsidR="00262AC9" w:rsidRPr="00262AC9" w14:paraId="5062C475" w14:textId="77777777" w:rsidTr="5C5B7F10">
        <w:trPr>
          <w:trHeight w:val="75"/>
          <w:jc w:val="center"/>
        </w:trPr>
        <w:tc>
          <w:tcPr>
            <w:tcW w:w="1912" w:type="dxa"/>
            <w:gridSpan w:val="2"/>
            <w:vMerge/>
            <w:tcMar>
              <w:left w:w="57" w:type="dxa"/>
              <w:right w:w="57" w:type="dxa"/>
            </w:tcMar>
            <w:vAlign w:val="center"/>
          </w:tcPr>
          <w:p w14:paraId="27554DE9"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0E9AB3AC" w14:textId="03935E67"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Kundid Novokmet, A. Orijentacijski materijali za pripremu kolokvija i ispita iz predmetnog kolegija.</w:t>
            </w:r>
          </w:p>
        </w:tc>
        <w:tc>
          <w:tcPr>
            <w:tcW w:w="1244" w:type="dxa"/>
            <w:gridSpan w:val="2"/>
            <w:tcBorders>
              <w:left w:val="single" w:sz="8" w:space="0" w:color="auto"/>
              <w:right w:val="single" w:sz="8" w:space="0" w:color="auto"/>
            </w:tcBorders>
            <w:tcMar>
              <w:left w:w="57" w:type="dxa"/>
              <w:right w:w="57" w:type="dxa"/>
            </w:tcMar>
            <w:vAlign w:val="center"/>
          </w:tcPr>
          <w:p w14:paraId="5FEB80A9" w14:textId="0AEE63C6" w:rsidR="007A2FF5" w:rsidRPr="00262AC9" w:rsidRDefault="007A2FF5" w:rsidP="007A2FF5">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68B3AF8E" w14:textId="46377F81" w:rsidR="007A2FF5" w:rsidRPr="00262AC9" w:rsidRDefault="007A2FF5" w:rsidP="007A2FF5">
            <w:pPr>
              <w:tabs>
                <w:tab w:val="left" w:pos="2820"/>
              </w:tabs>
              <w:spacing w:after="0" w:line="240" w:lineRule="auto"/>
              <w:jc w:val="center"/>
              <w:rPr>
                <w:rFonts w:ascii="Times New Roman" w:hAnsi="Times New Roman" w:cs="Arial"/>
                <w:sz w:val="20"/>
                <w:szCs w:val="20"/>
              </w:rPr>
            </w:pPr>
            <w:proofErr w:type="spellStart"/>
            <w:r w:rsidRPr="00262AC9">
              <w:rPr>
                <w:rFonts w:ascii="Times New Roman" w:hAnsi="Times New Roman" w:cs="Arial"/>
                <w:sz w:val="20"/>
                <w:szCs w:val="20"/>
              </w:rPr>
              <w:t>Moodle</w:t>
            </w:r>
            <w:proofErr w:type="spellEnd"/>
          </w:p>
        </w:tc>
      </w:tr>
      <w:tr w:rsidR="00262AC9" w:rsidRPr="00262AC9" w14:paraId="26B817BA" w14:textId="77777777" w:rsidTr="5C5B7F10">
        <w:trPr>
          <w:trHeight w:val="75"/>
          <w:jc w:val="center"/>
        </w:trPr>
        <w:tc>
          <w:tcPr>
            <w:tcW w:w="1912" w:type="dxa"/>
            <w:gridSpan w:val="2"/>
            <w:vMerge/>
            <w:tcMar>
              <w:left w:w="57" w:type="dxa"/>
              <w:right w:w="57" w:type="dxa"/>
            </w:tcMar>
            <w:vAlign w:val="center"/>
          </w:tcPr>
          <w:p w14:paraId="077FE2CF"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502CE6E8" w14:textId="10858F83"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 xml:space="preserve">Kundid, A. (2014) </w:t>
            </w:r>
            <w:r w:rsidRPr="00F14B5A">
              <w:rPr>
                <w:rFonts w:ascii="Times New Roman" w:hAnsi="Times New Roman" w:cs="Arial"/>
                <w:i/>
                <w:iCs/>
                <w:sz w:val="20"/>
                <w:szCs w:val="20"/>
              </w:rPr>
              <w:t>Etičko bankarstvo – novi koncept bankarstva</w:t>
            </w:r>
            <w:r w:rsidRPr="00F14B5A">
              <w:rPr>
                <w:rFonts w:ascii="Times New Roman" w:hAnsi="Times New Roman" w:cs="Arial"/>
                <w:sz w:val="20"/>
                <w:szCs w:val="20"/>
              </w:rPr>
              <w:t>, poglavlje u Ćurak, M., Kundid, A. i Visković, J. (</w:t>
            </w:r>
            <w:proofErr w:type="spellStart"/>
            <w:r w:rsidRPr="00F14B5A">
              <w:rPr>
                <w:rFonts w:ascii="Times New Roman" w:hAnsi="Times New Roman" w:cs="Arial"/>
                <w:sz w:val="20"/>
                <w:szCs w:val="20"/>
              </w:rPr>
              <w:t>ur</w:t>
            </w:r>
            <w:proofErr w:type="spellEnd"/>
            <w:r w:rsidRPr="00F14B5A">
              <w:rPr>
                <w:rFonts w:ascii="Times New Roman" w:hAnsi="Times New Roman" w:cs="Arial"/>
                <w:sz w:val="20"/>
                <w:szCs w:val="20"/>
              </w:rPr>
              <w:t>.) Financije nakon krize: forenzika, etika i održivost, Split: Sveučilište u Splitu, Ekonomski fakultet, str. 243-264.</w:t>
            </w:r>
          </w:p>
        </w:tc>
        <w:tc>
          <w:tcPr>
            <w:tcW w:w="1244" w:type="dxa"/>
            <w:gridSpan w:val="2"/>
            <w:tcBorders>
              <w:left w:val="single" w:sz="8" w:space="0" w:color="auto"/>
              <w:right w:val="single" w:sz="8" w:space="0" w:color="auto"/>
            </w:tcBorders>
            <w:tcMar>
              <w:left w:w="57" w:type="dxa"/>
              <w:right w:w="57" w:type="dxa"/>
            </w:tcMar>
            <w:vAlign w:val="center"/>
          </w:tcPr>
          <w:p w14:paraId="65A32599" w14:textId="07887CAF" w:rsidR="007A2FF5" w:rsidRPr="00262AC9" w:rsidRDefault="007A2FF5" w:rsidP="007A2FF5">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3EE65E2F" w14:textId="1FCD7E20" w:rsidR="007A2FF5" w:rsidRPr="00262AC9" w:rsidRDefault="007A2FF5" w:rsidP="007A2FF5">
            <w:pPr>
              <w:tabs>
                <w:tab w:val="left" w:pos="2820"/>
              </w:tabs>
              <w:spacing w:after="0" w:line="240" w:lineRule="auto"/>
              <w:jc w:val="center"/>
              <w:rPr>
                <w:rFonts w:ascii="Times New Roman" w:hAnsi="Times New Roman" w:cs="Arial"/>
                <w:sz w:val="20"/>
                <w:szCs w:val="20"/>
              </w:rPr>
            </w:pPr>
            <w:proofErr w:type="spellStart"/>
            <w:r w:rsidRPr="00262AC9">
              <w:rPr>
                <w:rFonts w:ascii="Times New Roman" w:hAnsi="Times New Roman" w:cs="Arial"/>
                <w:sz w:val="20"/>
                <w:szCs w:val="20"/>
              </w:rPr>
              <w:t>Moodle</w:t>
            </w:r>
            <w:proofErr w:type="spellEnd"/>
            <w:r w:rsidRPr="00262AC9">
              <w:rPr>
                <w:rFonts w:ascii="Times New Roman" w:hAnsi="Times New Roman" w:cs="Arial"/>
                <w:sz w:val="20"/>
                <w:szCs w:val="20"/>
              </w:rPr>
              <w:t>/Internet</w:t>
            </w:r>
          </w:p>
        </w:tc>
      </w:tr>
      <w:tr w:rsidR="00262AC9" w:rsidRPr="00262AC9" w14:paraId="1335204D" w14:textId="77777777" w:rsidTr="5C5B7F10">
        <w:trPr>
          <w:trHeight w:val="75"/>
          <w:jc w:val="center"/>
        </w:trPr>
        <w:tc>
          <w:tcPr>
            <w:tcW w:w="1912" w:type="dxa"/>
            <w:gridSpan w:val="2"/>
            <w:vMerge/>
            <w:tcMar>
              <w:left w:w="57" w:type="dxa"/>
              <w:right w:w="57" w:type="dxa"/>
            </w:tcMar>
            <w:vAlign w:val="center"/>
          </w:tcPr>
          <w:p w14:paraId="4D59A1F1"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02A68314" w14:textId="11F0FBDF"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 xml:space="preserve">Kundid, A. (2014) </w:t>
            </w:r>
            <w:r w:rsidRPr="00F14B5A">
              <w:rPr>
                <w:rFonts w:ascii="Times New Roman" w:hAnsi="Times New Roman" w:cs="Arial"/>
                <w:i/>
                <w:iCs/>
                <w:sz w:val="20"/>
                <w:szCs w:val="20"/>
              </w:rPr>
              <w:t>Uzroci trajne neučinkovitosti bankovne regulacije</w:t>
            </w:r>
            <w:r w:rsidRPr="00F14B5A">
              <w:rPr>
                <w:rFonts w:ascii="Times New Roman" w:hAnsi="Times New Roman" w:cs="Arial"/>
                <w:sz w:val="20"/>
                <w:szCs w:val="20"/>
              </w:rPr>
              <w:t>, poglavlje u Ćurak, M., Kundid, A. i Visković, J. (</w:t>
            </w:r>
            <w:proofErr w:type="spellStart"/>
            <w:r w:rsidRPr="00F14B5A">
              <w:rPr>
                <w:rFonts w:ascii="Times New Roman" w:hAnsi="Times New Roman" w:cs="Arial"/>
                <w:sz w:val="20"/>
                <w:szCs w:val="20"/>
              </w:rPr>
              <w:t>ur</w:t>
            </w:r>
            <w:proofErr w:type="spellEnd"/>
            <w:r w:rsidRPr="00F14B5A">
              <w:rPr>
                <w:rFonts w:ascii="Times New Roman" w:hAnsi="Times New Roman" w:cs="Arial"/>
                <w:sz w:val="20"/>
                <w:szCs w:val="20"/>
              </w:rPr>
              <w:t>.) Financije nakon krize: forenzika, etika i održivost, Split: Sveučilište u Splitu, Ekonomski fakultet, str. 1-23.</w:t>
            </w:r>
          </w:p>
        </w:tc>
        <w:tc>
          <w:tcPr>
            <w:tcW w:w="1244" w:type="dxa"/>
            <w:gridSpan w:val="2"/>
            <w:tcBorders>
              <w:left w:val="single" w:sz="8" w:space="0" w:color="auto"/>
              <w:right w:val="single" w:sz="8" w:space="0" w:color="auto"/>
            </w:tcBorders>
            <w:tcMar>
              <w:left w:w="57" w:type="dxa"/>
              <w:right w:w="57" w:type="dxa"/>
            </w:tcMar>
            <w:vAlign w:val="center"/>
          </w:tcPr>
          <w:p w14:paraId="48FF58A7" w14:textId="0A3327BF" w:rsidR="007A2FF5" w:rsidRPr="00262AC9" w:rsidRDefault="007A2FF5" w:rsidP="007A2FF5">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06F8D5F7" w14:textId="0C71B5E6" w:rsidR="007A2FF5" w:rsidRPr="00262AC9" w:rsidRDefault="007A2FF5" w:rsidP="007A2FF5">
            <w:pPr>
              <w:tabs>
                <w:tab w:val="left" w:pos="2820"/>
              </w:tabs>
              <w:spacing w:after="0" w:line="240" w:lineRule="auto"/>
              <w:jc w:val="center"/>
              <w:rPr>
                <w:rFonts w:ascii="Times New Roman" w:hAnsi="Times New Roman" w:cs="Arial"/>
                <w:sz w:val="20"/>
                <w:szCs w:val="20"/>
              </w:rPr>
            </w:pPr>
            <w:proofErr w:type="spellStart"/>
            <w:r w:rsidRPr="00262AC9">
              <w:rPr>
                <w:rFonts w:ascii="Times New Roman" w:hAnsi="Times New Roman" w:cs="Arial"/>
                <w:sz w:val="20"/>
                <w:szCs w:val="20"/>
              </w:rPr>
              <w:t>Moodle</w:t>
            </w:r>
            <w:proofErr w:type="spellEnd"/>
            <w:r w:rsidRPr="00262AC9">
              <w:rPr>
                <w:rFonts w:ascii="Times New Roman" w:hAnsi="Times New Roman" w:cs="Arial"/>
                <w:sz w:val="20"/>
                <w:szCs w:val="20"/>
              </w:rPr>
              <w:t>/Internet</w:t>
            </w:r>
          </w:p>
        </w:tc>
      </w:tr>
      <w:tr w:rsidR="00262AC9" w:rsidRPr="00262AC9" w14:paraId="50DC0069" w14:textId="77777777" w:rsidTr="5C5B7F10">
        <w:trPr>
          <w:trHeight w:val="75"/>
          <w:jc w:val="center"/>
        </w:trPr>
        <w:tc>
          <w:tcPr>
            <w:tcW w:w="1912" w:type="dxa"/>
            <w:gridSpan w:val="2"/>
            <w:vMerge/>
            <w:tcMar>
              <w:left w:w="57" w:type="dxa"/>
              <w:right w:w="57" w:type="dxa"/>
            </w:tcMar>
            <w:vAlign w:val="center"/>
          </w:tcPr>
          <w:p w14:paraId="2F1202D4"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61034167" w14:textId="479F3479"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 xml:space="preserve">Kundid Novokmet, A. (2019) </w:t>
            </w:r>
            <w:r w:rsidRPr="00F14B5A">
              <w:rPr>
                <w:rFonts w:ascii="Times New Roman" w:hAnsi="Times New Roman" w:cs="Arial"/>
                <w:i/>
                <w:iCs/>
                <w:sz w:val="20"/>
                <w:szCs w:val="20"/>
              </w:rPr>
              <w:t>Zdravlje bankarskog sektora</w:t>
            </w:r>
            <w:r w:rsidRPr="00F14B5A">
              <w:rPr>
                <w:rFonts w:ascii="Times New Roman" w:hAnsi="Times New Roman" w:cs="Arial"/>
                <w:sz w:val="20"/>
                <w:szCs w:val="20"/>
              </w:rPr>
              <w:t>, poglavlje u Rimac Smiljanić, A., Šimić Šarić, M. i Visković, J. (</w:t>
            </w:r>
            <w:proofErr w:type="spellStart"/>
            <w:r w:rsidRPr="00F14B5A">
              <w:rPr>
                <w:rFonts w:ascii="Times New Roman" w:hAnsi="Times New Roman" w:cs="Arial"/>
                <w:sz w:val="20"/>
                <w:szCs w:val="20"/>
              </w:rPr>
              <w:t>ur</w:t>
            </w:r>
            <w:proofErr w:type="spellEnd"/>
            <w:r w:rsidRPr="00F14B5A">
              <w:rPr>
                <w:rFonts w:ascii="Times New Roman" w:hAnsi="Times New Roman" w:cs="Arial"/>
                <w:sz w:val="20"/>
                <w:szCs w:val="20"/>
              </w:rPr>
              <w:t>.) Financijska kretanja – najnoviji događaji i perspektive, Split: Sveučilište u Splitu, Ekonomski fakultet, str. 197-220.</w:t>
            </w:r>
          </w:p>
        </w:tc>
        <w:tc>
          <w:tcPr>
            <w:tcW w:w="1244" w:type="dxa"/>
            <w:gridSpan w:val="2"/>
            <w:tcBorders>
              <w:left w:val="single" w:sz="8" w:space="0" w:color="auto"/>
              <w:right w:val="single" w:sz="8" w:space="0" w:color="auto"/>
            </w:tcBorders>
            <w:tcMar>
              <w:left w:w="57" w:type="dxa"/>
              <w:right w:w="57" w:type="dxa"/>
            </w:tcMar>
            <w:vAlign w:val="center"/>
          </w:tcPr>
          <w:p w14:paraId="2FE1A180" w14:textId="41ACE664" w:rsidR="007A2FF5" w:rsidRPr="00262AC9" w:rsidRDefault="007A2FF5" w:rsidP="007A2FF5">
            <w:pPr>
              <w:spacing w:after="0" w:line="240" w:lineRule="auto"/>
              <w:jc w:val="center"/>
              <w:rPr>
                <w:rFonts w:ascii="Times New Roman" w:hAnsi="Times New Roman" w:cs="Arial"/>
                <w:sz w:val="20"/>
                <w:szCs w:val="20"/>
              </w:rPr>
            </w:pPr>
            <w:r w:rsidRPr="00262AC9">
              <w:rPr>
                <w:rFonts w:ascii="Times New Roman" w:hAnsi="Times New Roman" w:cs="Arial"/>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385C880C" w14:textId="0CB86B88" w:rsidR="007A2FF5" w:rsidRPr="00262AC9" w:rsidRDefault="007A2FF5" w:rsidP="007A2FF5">
            <w:pPr>
              <w:tabs>
                <w:tab w:val="left" w:pos="2820"/>
              </w:tabs>
              <w:spacing w:after="0" w:line="240" w:lineRule="auto"/>
              <w:jc w:val="center"/>
              <w:rPr>
                <w:rFonts w:ascii="Times New Roman" w:hAnsi="Times New Roman" w:cs="Arial"/>
                <w:sz w:val="20"/>
                <w:szCs w:val="20"/>
              </w:rPr>
            </w:pPr>
            <w:proofErr w:type="spellStart"/>
            <w:r w:rsidRPr="00262AC9">
              <w:rPr>
                <w:rFonts w:ascii="Times New Roman" w:hAnsi="Times New Roman" w:cs="Arial"/>
                <w:sz w:val="20"/>
                <w:szCs w:val="20"/>
              </w:rPr>
              <w:t>Moodle</w:t>
            </w:r>
            <w:proofErr w:type="spellEnd"/>
            <w:r w:rsidRPr="00262AC9">
              <w:rPr>
                <w:rFonts w:ascii="Times New Roman" w:hAnsi="Times New Roman" w:cs="Arial"/>
                <w:sz w:val="20"/>
                <w:szCs w:val="20"/>
              </w:rPr>
              <w:t>/Internet</w:t>
            </w:r>
          </w:p>
        </w:tc>
      </w:tr>
      <w:tr w:rsidR="00262AC9" w:rsidRPr="00262AC9" w14:paraId="4F4DACEB" w14:textId="77777777" w:rsidTr="5C5B7F10">
        <w:trPr>
          <w:trHeight w:val="75"/>
          <w:jc w:val="center"/>
        </w:trPr>
        <w:tc>
          <w:tcPr>
            <w:tcW w:w="1912" w:type="dxa"/>
            <w:gridSpan w:val="2"/>
            <w:vMerge/>
            <w:tcMar>
              <w:left w:w="57" w:type="dxa"/>
              <w:right w:w="57" w:type="dxa"/>
            </w:tcMar>
            <w:vAlign w:val="center"/>
          </w:tcPr>
          <w:p w14:paraId="7E34F8CE"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775DEB75" w14:textId="3FDCEA01" w:rsidR="007A2FF5" w:rsidRPr="00F14B5A" w:rsidRDefault="5C5B7F10" w:rsidP="5C5B7F10">
            <w:pPr>
              <w:tabs>
                <w:tab w:val="left" w:pos="2820"/>
              </w:tabs>
              <w:spacing w:after="0" w:line="240" w:lineRule="auto"/>
              <w:jc w:val="both"/>
              <w:rPr>
                <w:rFonts w:ascii="Times New Roman" w:eastAsia="Times New Roman" w:hAnsi="Times New Roman"/>
                <w:strike/>
                <w:color w:val="FF0000"/>
                <w:sz w:val="20"/>
                <w:szCs w:val="20"/>
                <w:lang w:val="de-DE"/>
              </w:rPr>
            </w:pPr>
            <w:r w:rsidRPr="00F14B5A">
              <w:rPr>
                <w:rFonts w:ascii="Times New Roman" w:eastAsia="Times New Roman" w:hAnsi="Times New Roman"/>
                <w:strike/>
                <w:color w:val="FF0000"/>
                <w:sz w:val="20"/>
                <w:szCs w:val="20"/>
                <w:lang w:val="de-DE"/>
              </w:rPr>
              <w:t>Rose, P. S. (2003)</w:t>
            </w:r>
            <w:r w:rsidRPr="00F14B5A">
              <w:rPr>
                <w:rFonts w:ascii="Times New Roman" w:eastAsia="Times New Roman" w:hAnsi="Times New Roman"/>
                <w:i/>
                <w:iCs/>
                <w:strike/>
                <w:color w:val="FF0000"/>
                <w:sz w:val="20"/>
                <w:szCs w:val="20"/>
                <w:lang w:val="de-DE"/>
              </w:rPr>
              <w:t xml:space="preserve"> </w:t>
            </w:r>
            <w:proofErr w:type="spellStart"/>
            <w:r w:rsidRPr="00F14B5A">
              <w:rPr>
                <w:rFonts w:ascii="Times New Roman" w:eastAsia="Times New Roman" w:hAnsi="Times New Roman"/>
                <w:i/>
                <w:iCs/>
                <w:strike/>
                <w:color w:val="FF0000"/>
                <w:sz w:val="20"/>
                <w:szCs w:val="20"/>
                <w:lang w:val="de-DE"/>
              </w:rPr>
              <w:t>Menadžment</w:t>
            </w:r>
            <w:proofErr w:type="spellEnd"/>
            <w:r w:rsidRPr="00F14B5A">
              <w:rPr>
                <w:rFonts w:ascii="Times New Roman" w:eastAsia="Times New Roman" w:hAnsi="Times New Roman"/>
                <w:i/>
                <w:iCs/>
                <w:strike/>
                <w:color w:val="FF0000"/>
                <w:sz w:val="20"/>
                <w:szCs w:val="20"/>
                <w:lang w:val="de-DE"/>
              </w:rPr>
              <w:t xml:space="preserve"> </w:t>
            </w:r>
            <w:proofErr w:type="spellStart"/>
            <w:r w:rsidRPr="00F14B5A">
              <w:rPr>
                <w:rFonts w:ascii="Times New Roman" w:eastAsia="Times New Roman" w:hAnsi="Times New Roman"/>
                <w:i/>
                <w:iCs/>
                <w:strike/>
                <w:color w:val="FF0000"/>
                <w:sz w:val="20"/>
                <w:szCs w:val="20"/>
                <w:lang w:val="de-DE"/>
              </w:rPr>
              <w:t>komercijalnih</w:t>
            </w:r>
            <w:proofErr w:type="spellEnd"/>
            <w:r w:rsidRPr="00F14B5A">
              <w:rPr>
                <w:rFonts w:ascii="Times New Roman" w:eastAsia="Times New Roman" w:hAnsi="Times New Roman"/>
                <w:i/>
                <w:iCs/>
                <w:strike/>
                <w:color w:val="FF0000"/>
                <w:sz w:val="20"/>
                <w:szCs w:val="20"/>
                <w:lang w:val="de-DE"/>
              </w:rPr>
              <w:t xml:space="preserve"> </w:t>
            </w:r>
            <w:proofErr w:type="spellStart"/>
            <w:r w:rsidRPr="00F14B5A">
              <w:rPr>
                <w:rFonts w:ascii="Times New Roman" w:eastAsia="Times New Roman" w:hAnsi="Times New Roman"/>
                <w:i/>
                <w:iCs/>
                <w:strike/>
                <w:color w:val="FF0000"/>
                <w:sz w:val="20"/>
                <w:szCs w:val="20"/>
                <w:lang w:val="de-DE"/>
              </w:rPr>
              <w:t>banaka</w:t>
            </w:r>
            <w:proofErr w:type="spellEnd"/>
            <w:r w:rsidRPr="00F14B5A">
              <w:rPr>
                <w:rFonts w:ascii="Times New Roman" w:eastAsia="Times New Roman" w:hAnsi="Times New Roman"/>
                <w:strike/>
                <w:color w:val="FF0000"/>
                <w:sz w:val="20"/>
                <w:szCs w:val="20"/>
                <w:lang w:val="de-DE"/>
              </w:rPr>
              <w:t>. Zagreb: MATE (</w:t>
            </w:r>
            <w:proofErr w:type="spellStart"/>
            <w:r w:rsidRPr="00F14B5A">
              <w:rPr>
                <w:rFonts w:ascii="Times New Roman" w:eastAsia="Times New Roman" w:hAnsi="Times New Roman"/>
                <w:strike/>
                <w:color w:val="FF0000"/>
                <w:sz w:val="20"/>
                <w:szCs w:val="20"/>
                <w:lang w:val="de-DE"/>
              </w:rPr>
              <w:t>ili</w:t>
            </w:r>
            <w:proofErr w:type="spellEnd"/>
            <w:r w:rsidRPr="00F14B5A">
              <w:rPr>
                <w:rFonts w:ascii="Times New Roman" w:eastAsia="Times New Roman" w:hAnsi="Times New Roman"/>
                <w:strike/>
                <w:color w:val="FF0000"/>
                <w:sz w:val="20"/>
                <w:szCs w:val="20"/>
                <w:lang w:val="de-DE"/>
              </w:rPr>
              <w:t xml:space="preserve"> </w:t>
            </w:r>
            <w:proofErr w:type="spellStart"/>
            <w:r w:rsidRPr="00F14B5A">
              <w:rPr>
                <w:rFonts w:ascii="Times New Roman" w:eastAsia="Times New Roman" w:hAnsi="Times New Roman"/>
                <w:strike/>
                <w:color w:val="FF0000"/>
                <w:sz w:val="20"/>
                <w:szCs w:val="20"/>
                <w:lang w:val="de-DE"/>
              </w:rPr>
              <w:t>novije</w:t>
            </w:r>
            <w:proofErr w:type="spellEnd"/>
            <w:r w:rsidRPr="00F14B5A">
              <w:rPr>
                <w:rFonts w:ascii="Times New Roman" w:eastAsia="Times New Roman" w:hAnsi="Times New Roman"/>
                <w:strike/>
                <w:color w:val="FF0000"/>
                <w:sz w:val="20"/>
                <w:szCs w:val="20"/>
                <w:lang w:val="de-DE"/>
              </w:rPr>
              <w:t xml:space="preserve"> </w:t>
            </w:r>
            <w:proofErr w:type="spellStart"/>
            <w:r w:rsidRPr="00F14B5A">
              <w:rPr>
                <w:rFonts w:ascii="Times New Roman" w:eastAsia="Times New Roman" w:hAnsi="Times New Roman"/>
                <w:strike/>
                <w:color w:val="FF0000"/>
                <w:sz w:val="20"/>
                <w:szCs w:val="20"/>
                <w:lang w:val="de-DE"/>
              </w:rPr>
              <w:t>izdanje</w:t>
            </w:r>
            <w:proofErr w:type="spellEnd"/>
            <w:r w:rsidRPr="00F14B5A">
              <w:rPr>
                <w:rFonts w:ascii="Times New Roman" w:eastAsia="Times New Roman" w:hAnsi="Times New Roman"/>
                <w:strike/>
                <w:color w:val="FF0000"/>
                <w:sz w:val="20"/>
                <w:szCs w:val="20"/>
                <w:lang w:val="de-DE"/>
              </w:rPr>
              <w:t>).</w:t>
            </w:r>
          </w:p>
          <w:p w14:paraId="1198A231" w14:textId="4281FC73" w:rsidR="007A2FF5" w:rsidRPr="00262AC9" w:rsidRDefault="5C5B7F10" w:rsidP="5C5B7F10">
            <w:pPr>
              <w:tabs>
                <w:tab w:val="left" w:pos="2820"/>
              </w:tabs>
              <w:spacing w:after="0" w:line="240" w:lineRule="auto"/>
              <w:jc w:val="both"/>
              <w:rPr>
                <w:rFonts w:ascii="Times New Roman" w:eastAsia="Times New Roman" w:hAnsi="Times New Roman"/>
                <w:color w:val="FF0000"/>
                <w:sz w:val="20"/>
                <w:szCs w:val="20"/>
                <w:lang w:val="en-US"/>
              </w:rPr>
            </w:pPr>
            <w:r w:rsidRPr="5C5B7F10">
              <w:rPr>
                <w:rFonts w:ascii="Times New Roman" w:eastAsia="Times New Roman" w:hAnsi="Times New Roman"/>
                <w:color w:val="FF0000"/>
                <w:sz w:val="20"/>
                <w:szCs w:val="20"/>
                <w:lang w:val="en-US"/>
              </w:rPr>
              <w:t xml:space="preserve">Rose, P. S., Hudgins, S. C. (2015) </w:t>
            </w:r>
            <w:proofErr w:type="spellStart"/>
            <w:r w:rsidRPr="5C5B7F10">
              <w:rPr>
                <w:rFonts w:ascii="Times New Roman" w:eastAsia="Times New Roman" w:hAnsi="Times New Roman"/>
                <w:i/>
                <w:iCs/>
                <w:color w:val="FF0000"/>
                <w:sz w:val="20"/>
                <w:szCs w:val="20"/>
                <w:lang w:val="en-US"/>
              </w:rPr>
              <w:t>Upravljanje</w:t>
            </w:r>
            <w:proofErr w:type="spellEnd"/>
            <w:r w:rsidRPr="5C5B7F10">
              <w:rPr>
                <w:rFonts w:ascii="Times New Roman" w:eastAsia="Times New Roman" w:hAnsi="Times New Roman"/>
                <w:i/>
                <w:iCs/>
                <w:color w:val="FF0000"/>
                <w:sz w:val="20"/>
                <w:szCs w:val="20"/>
                <w:lang w:val="en-US"/>
              </w:rPr>
              <w:t xml:space="preserve"> </w:t>
            </w:r>
            <w:proofErr w:type="spellStart"/>
            <w:r w:rsidRPr="5C5B7F10">
              <w:rPr>
                <w:rFonts w:ascii="Times New Roman" w:eastAsia="Times New Roman" w:hAnsi="Times New Roman"/>
                <w:i/>
                <w:iCs/>
                <w:color w:val="FF0000"/>
                <w:sz w:val="20"/>
                <w:szCs w:val="20"/>
                <w:lang w:val="en-US"/>
              </w:rPr>
              <w:t>bankama</w:t>
            </w:r>
            <w:proofErr w:type="spellEnd"/>
            <w:r w:rsidRPr="5C5B7F10">
              <w:rPr>
                <w:rFonts w:ascii="Times New Roman" w:eastAsia="Times New Roman" w:hAnsi="Times New Roman"/>
                <w:i/>
                <w:iCs/>
                <w:color w:val="FF0000"/>
                <w:sz w:val="20"/>
                <w:szCs w:val="20"/>
                <w:lang w:val="en-US"/>
              </w:rPr>
              <w:t xml:space="preserve"> i </w:t>
            </w:r>
            <w:proofErr w:type="spellStart"/>
            <w:r w:rsidRPr="5C5B7F10">
              <w:rPr>
                <w:rFonts w:ascii="Times New Roman" w:eastAsia="Times New Roman" w:hAnsi="Times New Roman"/>
                <w:i/>
                <w:iCs/>
                <w:color w:val="FF0000"/>
                <w:sz w:val="20"/>
                <w:szCs w:val="20"/>
                <w:lang w:val="en-US"/>
              </w:rPr>
              <w:t>financijske</w:t>
            </w:r>
            <w:proofErr w:type="spellEnd"/>
            <w:r w:rsidRPr="5C5B7F10">
              <w:rPr>
                <w:rFonts w:ascii="Times New Roman" w:eastAsia="Times New Roman" w:hAnsi="Times New Roman"/>
                <w:i/>
                <w:iCs/>
                <w:color w:val="FF0000"/>
                <w:sz w:val="20"/>
                <w:szCs w:val="20"/>
                <w:lang w:val="en-US"/>
              </w:rPr>
              <w:t xml:space="preserve"> </w:t>
            </w:r>
            <w:proofErr w:type="spellStart"/>
            <w:r w:rsidRPr="5C5B7F10">
              <w:rPr>
                <w:rFonts w:ascii="Times New Roman" w:eastAsia="Times New Roman" w:hAnsi="Times New Roman"/>
                <w:i/>
                <w:iCs/>
                <w:color w:val="FF0000"/>
                <w:sz w:val="20"/>
                <w:szCs w:val="20"/>
                <w:lang w:val="en-US"/>
              </w:rPr>
              <w:t>usluge</w:t>
            </w:r>
            <w:proofErr w:type="spellEnd"/>
            <w:r w:rsidRPr="5C5B7F10">
              <w:rPr>
                <w:rFonts w:ascii="Times New Roman" w:eastAsia="Times New Roman" w:hAnsi="Times New Roman"/>
                <w:color w:val="FF0000"/>
                <w:sz w:val="20"/>
                <w:szCs w:val="20"/>
                <w:lang w:val="en-US"/>
              </w:rPr>
              <w:t xml:space="preserve">. Zagreb: MATE. </w:t>
            </w:r>
          </w:p>
          <w:p w14:paraId="5139FADC" w14:textId="72DC394F" w:rsidR="007A2FF5" w:rsidRPr="00262AC9" w:rsidRDefault="5C5B7F10" w:rsidP="5C5B7F10">
            <w:pPr>
              <w:tabs>
                <w:tab w:val="left" w:pos="2820"/>
              </w:tabs>
              <w:spacing w:after="0" w:line="240" w:lineRule="auto"/>
              <w:jc w:val="both"/>
              <w:rPr>
                <w:rFonts w:ascii="Times New Roman" w:eastAsia="Times New Roman" w:hAnsi="Times New Roman"/>
                <w:color w:val="FF0000"/>
                <w:sz w:val="20"/>
                <w:szCs w:val="20"/>
                <w:lang w:val="en-US"/>
              </w:rPr>
            </w:pPr>
            <w:r w:rsidRPr="5C5B7F10">
              <w:rPr>
                <w:rFonts w:ascii="Times New Roman" w:eastAsia="Times New Roman" w:hAnsi="Times New Roman"/>
                <w:color w:val="FF0000"/>
                <w:sz w:val="20"/>
                <w:szCs w:val="20"/>
                <w:lang w:val="en-US"/>
              </w:rPr>
              <w:t xml:space="preserve">Rose, P. S., Hudgins, S. C. (2013) </w:t>
            </w:r>
            <w:r w:rsidRPr="5C5B7F10">
              <w:rPr>
                <w:rFonts w:ascii="Times New Roman" w:eastAsia="Times New Roman" w:hAnsi="Times New Roman"/>
                <w:i/>
                <w:iCs/>
                <w:color w:val="FF0000"/>
                <w:sz w:val="20"/>
                <w:szCs w:val="20"/>
                <w:lang w:val="en-US"/>
              </w:rPr>
              <w:t>Bank Management &amp; Financial Services</w:t>
            </w:r>
            <w:r w:rsidRPr="5C5B7F10">
              <w:rPr>
                <w:rFonts w:ascii="Times New Roman" w:eastAsia="Times New Roman" w:hAnsi="Times New Roman"/>
                <w:color w:val="FF0000"/>
                <w:sz w:val="20"/>
                <w:szCs w:val="20"/>
                <w:lang w:val="en-US"/>
              </w:rPr>
              <w:t>. USA: McGraw-Hill.</w:t>
            </w:r>
          </w:p>
        </w:tc>
        <w:tc>
          <w:tcPr>
            <w:tcW w:w="1244" w:type="dxa"/>
            <w:gridSpan w:val="2"/>
            <w:tcBorders>
              <w:left w:val="single" w:sz="8" w:space="0" w:color="auto"/>
              <w:right w:val="single" w:sz="8" w:space="0" w:color="auto"/>
            </w:tcBorders>
            <w:tcMar>
              <w:left w:w="57" w:type="dxa"/>
              <w:right w:w="57" w:type="dxa"/>
            </w:tcMar>
            <w:vAlign w:val="center"/>
          </w:tcPr>
          <w:p w14:paraId="2E00EA71" w14:textId="12E7530E" w:rsidR="007A2FF5" w:rsidRPr="00262AC9" w:rsidRDefault="5C5B7F10" w:rsidP="5C5B7F10">
            <w:pPr>
              <w:tabs>
                <w:tab w:val="left" w:pos="2820"/>
              </w:tabs>
              <w:spacing w:after="0" w:line="240" w:lineRule="auto"/>
              <w:jc w:val="center"/>
              <w:rPr>
                <w:rFonts w:ascii="Times New Roman" w:eastAsia="Times New Roman" w:hAnsi="Times New Roman"/>
                <w:color w:val="FF0000"/>
                <w:sz w:val="20"/>
                <w:szCs w:val="20"/>
              </w:rPr>
            </w:pPr>
            <w:r w:rsidRPr="5C5B7F10">
              <w:rPr>
                <w:rFonts w:ascii="Times New Roman" w:eastAsia="Times New Roman" w:hAnsi="Times New Roman"/>
                <w:strike/>
                <w:color w:val="FF0000"/>
                <w:sz w:val="20"/>
                <w:szCs w:val="20"/>
              </w:rPr>
              <w:t>6</w:t>
            </w:r>
          </w:p>
          <w:p w14:paraId="74F0ECCB" w14:textId="3778D412" w:rsidR="007A2FF5" w:rsidRPr="00262AC9" w:rsidRDefault="007A2FF5" w:rsidP="5C5B7F10">
            <w:pPr>
              <w:tabs>
                <w:tab w:val="left" w:pos="2820"/>
              </w:tabs>
              <w:spacing w:after="0" w:line="240" w:lineRule="auto"/>
              <w:jc w:val="center"/>
              <w:rPr>
                <w:rFonts w:ascii="Times New Roman" w:eastAsia="Times New Roman" w:hAnsi="Times New Roman"/>
                <w:color w:val="FF0000"/>
                <w:sz w:val="20"/>
                <w:szCs w:val="20"/>
              </w:rPr>
            </w:pPr>
          </w:p>
          <w:p w14:paraId="78F99280" w14:textId="139989EF" w:rsidR="007A2FF5" w:rsidRPr="00262AC9" w:rsidRDefault="007A2FF5" w:rsidP="5C5B7F10">
            <w:pPr>
              <w:tabs>
                <w:tab w:val="left" w:pos="2820"/>
              </w:tabs>
              <w:spacing w:after="0" w:line="240" w:lineRule="auto"/>
              <w:jc w:val="center"/>
              <w:rPr>
                <w:rFonts w:ascii="Times New Roman" w:eastAsia="Times New Roman" w:hAnsi="Times New Roman"/>
                <w:color w:val="FF0000"/>
                <w:sz w:val="20"/>
                <w:szCs w:val="20"/>
              </w:rPr>
            </w:pPr>
          </w:p>
          <w:p w14:paraId="3859A5DC" w14:textId="7FBA3BAE" w:rsidR="007A2FF5" w:rsidRPr="00262AC9" w:rsidRDefault="5C5B7F10" w:rsidP="5C5B7F10">
            <w:pPr>
              <w:tabs>
                <w:tab w:val="left" w:pos="2820"/>
              </w:tabs>
              <w:spacing w:after="0" w:line="240" w:lineRule="auto"/>
              <w:jc w:val="center"/>
              <w:rPr>
                <w:rFonts w:ascii="Times New Roman" w:eastAsia="Times New Roman" w:hAnsi="Times New Roman"/>
                <w:color w:val="FF0000"/>
                <w:sz w:val="20"/>
                <w:szCs w:val="20"/>
              </w:rPr>
            </w:pPr>
            <w:r w:rsidRPr="5C5B7F10">
              <w:rPr>
                <w:rFonts w:ascii="Times New Roman" w:eastAsia="Times New Roman" w:hAnsi="Times New Roman"/>
                <w:color w:val="FF0000"/>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13D6E62B" w14:textId="794BC108" w:rsidR="007A2FF5" w:rsidRPr="00262AC9" w:rsidRDefault="5C5B7F10" w:rsidP="5C5B7F10">
            <w:pPr>
              <w:tabs>
                <w:tab w:val="left" w:pos="2820"/>
              </w:tabs>
              <w:spacing w:after="0" w:line="240" w:lineRule="auto"/>
              <w:jc w:val="center"/>
              <w:rPr>
                <w:rFonts w:ascii="Times New Roman" w:eastAsia="Times New Roman" w:hAnsi="Times New Roman"/>
                <w:color w:val="FF0000"/>
                <w:sz w:val="20"/>
                <w:szCs w:val="20"/>
              </w:rPr>
            </w:pPr>
            <w:r w:rsidRPr="5C5B7F10">
              <w:rPr>
                <w:rFonts w:ascii="Times New Roman" w:eastAsia="Times New Roman" w:hAnsi="Times New Roman"/>
                <w:strike/>
                <w:color w:val="FF0000"/>
                <w:sz w:val="20"/>
                <w:szCs w:val="20"/>
              </w:rPr>
              <w:t>/</w:t>
            </w:r>
          </w:p>
          <w:p w14:paraId="0833C208" w14:textId="69A61692" w:rsidR="007A2FF5" w:rsidRPr="00262AC9" w:rsidRDefault="007A2FF5" w:rsidP="5C5B7F10">
            <w:pPr>
              <w:tabs>
                <w:tab w:val="left" w:pos="2820"/>
              </w:tabs>
              <w:spacing w:after="0" w:line="240" w:lineRule="auto"/>
              <w:jc w:val="center"/>
              <w:rPr>
                <w:rFonts w:ascii="Times New Roman" w:eastAsia="Times New Roman" w:hAnsi="Times New Roman"/>
                <w:color w:val="FF0000"/>
                <w:sz w:val="20"/>
                <w:szCs w:val="20"/>
              </w:rPr>
            </w:pPr>
          </w:p>
          <w:p w14:paraId="105A3904" w14:textId="1A2EB7D7" w:rsidR="007A2FF5" w:rsidRPr="00262AC9" w:rsidRDefault="007A2FF5" w:rsidP="5C5B7F10">
            <w:pPr>
              <w:tabs>
                <w:tab w:val="left" w:pos="2820"/>
              </w:tabs>
              <w:spacing w:after="0" w:line="240" w:lineRule="auto"/>
              <w:jc w:val="center"/>
              <w:rPr>
                <w:rFonts w:ascii="Times New Roman" w:eastAsia="Times New Roman" w:hAnsi="Times New Roman"/>
                <w:color w:val="FF0000"/>
                <w:sz w:val="20"/>
                <w:szCs w:val="20"/>
              </w:rPr>
            </w:pPr>
          </w:p>
          <w:p w14:paraId="623CBDE4" w14:textId="503294CB" w:rsidR="007A2FF5" w:rsidRPr="00262AC9" w:rsidRDefault="5C5B7F10" w:rsidP="5C5B7F10">
            <w:pPr>
              <w:tabs>
                <w:tab w:val="left" w:pos="2820"/>
              </w:tabs>
              <w:spacing w:after="0" w:line="240" w:lineRule="auto"/>
              <w:jc w:val="center"/>
              <w:rPr>
                <w:rFonts w:ascii="Times New Roman" w:eastAsia="Times New Roman" w:hAnsi="Times New Roman"/>
                <w:color w:val="FF0000"/>
                <w:sz w:val="20"/>
                <w:szCs w:val="20"/>
              </w:rPr>
            </w:pPr>
            <w:r w:rsidRPr="5C5B7F10">
              <w:rPr>
                <w:rFonts w:ascii="Times New Roman" w:eastAsia="Times New Roman" w:hAnsi="Times New Roman"/>
                <w:color w:val="FF0000"/>
                <w:sz w:val="20"/>
                <w:szCs w:val="20"/>
              </w:rPr>
              <w:t>/</w:t>
            </w:r>
          </w:p>
        </w:tc>
      </w:tr>
      <w:tr w:rsidR="00262AC9" w:rsidRPr="00262AC9" w14:paraId="37552839" w14:textId="77777777" w:rsidTr="5C5B7F10">
        <w:trPr>
          <w:trHeight w:val="175"/>
          <w:jc w:val="center"/>
        </w:trPr>
        <w:tc>
          <w:tcPr>
            <w:tcW w:w="1912" w:type="dxa"/>
            <w:gridSpan w:val="2"/>
            <w:vMerge/>
            <w:tcMar>
              <w:left w:w="57" w:type="dxa"/>
              <w:right w:w="57" w:type="dxa"/>
            </w:tcMar>
            <w:vAlign w:val="center"/>
          </w:tcPr>
          <w:p w14:paraId="7817AF97"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3FB8340F" w14:textId="55CF0D31" w:rsidR="007A2FF5" w:rsidRPr="00262AC9" w:rsidRDefault="5C5B7F10" w:rsidP="5C5B7F10">
            <w:pPr>
              <w:tabs>
                <w:tab w:val="left" w:pos="2820"/>
              </w:tabs>
              <w:spacing w:after="0" w:line="240" w:lineRule="auto"/>
              <w:jc w:val="both"/>
              <w:rPr>
                <w:rFonts w:ascii="Times New Roman" w:eastAsia="Times New Roman" w:hAnsi="Times New Roman"/>
                <w:sz w:val="20"/>
                <w:szCs w:val="20"/>
              </w:rPr>
            </w:pPr>
            <w:r w:rsidRPr="5C5B7F10">
              <w:rPr>
                <w:rFonts w:ascii="Times New Roman" w:eastAsia="Times New Roman" w:hAnsi="Times New Roman"/>
                <w:sz w:val="20"/>
                <w:szCs w:val="20"/>
              </w:rPr>
              <w:t>Izabrani članci i materijali za diskusiju i seminare.</w:t>
            </w:r>
          </w:p>
        </w:tc>
        <w:tc>
          <w:tcPr>
            <w:tcW w:w="1244" w:type="dxa"/>
            <w:gridSpan w:val="2"/>
            <w:tcBorders>
              <w:left w:val="single" w:sz="8" w:space="0" w:color="auto"/>
              <w:right w:val="single" w:sz="8" w:space="0" w:color="auto"/>
            </w:tcBorders>
            <w:tcMar>
              <w:left w:w="57" w:type="dxa"/>
              <w:right w:w="57" w:type="dxa"/>
            </w:tcMar>
            <w:vAlign w:val="center"/>
          </w:tcPr>
          <w:p w14:paraId="18B1F533" w14:textId="4962E318" w:rsidR="007A2FF5" w:rsidRPr="00262AC9" w:rsidRDefault="5C5B7F10" w:rsidP="5C5B7F10">
            <w:pPr>
              <w:tabs>
                <w:tab w:val="left" w:pos="2820"/>
              </w:tabs>
              <w:spacing w:after="0" w:line="240" w:lineRule="auto"/>
              <w:jc w:val="center"/>
              <w:rPr>
                <w:rFonts w:ascii="Times New Roman" w:eastAsia="Times New Roman" w:hAnsi="Times New Roman"/>
                <w:sz w:val="20"/>
                <w:szCs w:val="20"/>
              </w:rPr>
            </w:pPr>
            <w:r w:rsidRPr="5C5B7F10">
              <w:rPr>
                <w:rFonts w:ascii="Times New Roman" w:eastAsia="Times New Roman" w:hAnsi="Times New Roman"/>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081561CA" w14:textId="69FD3D95" w:rsidR="007A2FF5" w:rsidRPr="00262AC9" w:rsidRDefault="5C5B7F10" w:rsidP="5C5B7F10">
            <w:pPr>
              <w:tabs>
                <w:tab w:val="left" w:pos="2820"/>
              </w:tabs>
              <w:spacing w:after="0" w:line="240" w:lineRule="auto"/>
              <w:jc w:val="center"/>
              <w:rPr>
                <w:rFonts w:ascii="Times New Roman" w:eastAsia="Times New Roman" w:hAnsi="Times New Roman"/>
                <w:sz w:val="20"/>
                <w:szCs w:val="20"/>
              </w:rPr>
            </w:pPr>
            <w:proofErr w:type="spellStart"/>
            <w:r w:rsidRPr="5C5B7F10">
              <w:rPr>
                <w:rFonts w:ascii="Times New Roman" w:eastAsia="Times New Roman" w:hAnsi="Times New Roman"/>
                <w:sz w:val="20"/>
                <w:szCs w:val="20"/>
              </w:rPr>
              <w:t>Moodle</w:t>
            </w:r>
            <w:proofErr w:type="spellEnd"/>
          </w:p>
        </w:tc>
      </w:tr>
      <w:tr w:rsidR="00262AC9" w:rsidRPr="00262AC9" w14:paraId="50D7CED3" w14:textId="77777777" w:rsidTr="5C5B7F10">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8F4E221" w14:textId="77777777" w:rsidR="007A2FF5" w:rsidRPr="00262AC9" w:rsidRDefault="007A2FF5" w:rsidP="007A2FF5">
            <w:pPr>
              <w:tabs>
                <w:tab w:val="left" w:pos="567"/>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Dopunska literatura </w:t>
            </w:r>
          </w:p>
          <w:p w14:paraId="4593FA82" w14:textId="77777777" w:rsidR="007A2FF5" w:rsidRPr="00262AC9" w:rsidRDefault="007A2FF5" w:rsidP="007A2FF5">
            <w:pPr>
              <w:tabs>
                <w:tab w:val="left" w:pos="567"/>
              </w:tabs>
              <w:spacing w:after="0" w:line="240" w:lineRule="auto"/>
              <w:rPr>
                <w:rFonts w:ascii="Times New Roman" w:hAnsi="Times New Roman" w:cs="Arial"/>
                <w:sz w:val="20"/>
                <w:szCs w:val="20"/>
              </w:rPr>
            </w:pPr>
          </w:p>
        </w:tc>
        <w:tc>
          <w:tcPr>
            <w:tcW w:w="7552" w:type="dxa"/>
            <w:gridSpan w:val="12"/>
            <w:tcBorders>
              <w:top w:val="single" w:sz="12" w:space="0" w:color="auto"/>
              <w:right w:val="single" w:sz="12" w:space="0" w:color="auto"/>
            </w:tcBorders>
            <w:tcMar>
              <w:left w:w="57" w:type="dxa"/>
              <w:right w:w="57" w:type="dxa"/>
            </w:tcMar>
          </w:tcPr>
          <w:p w14:paraId="6F57E48E" w14:textId="7AE10C99" w:rsidR="345B579C"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Liaw</w:t>
            </w:r>
            <w:proofErr w:type="spellEnd"/>
            <w:r w:rsidRPr="5C5B7F10">
              <w:rPr>
                <w:rFonts w:ascii="Times New Roman" w:eastAsia="Times New Roman" w:hAnsi="Times New Roman"/>
                <w:sz w:val="20"/>
                <w:szCs w:val="20"/>
                <w:lang w:val="en-US"/>
              </w:rPr>
              <w:t xml:space="preserve">, K. T. (2011) </w:t>
            </w:r>
            <w:r w:rsidRPr="5C5B7F10">
              <w:rPr>
                <w:rFonts w:ascii="Times New Roman" w:eastAsia="Times New Roman" w:hAnsi="Times New Roman"/>
                <w:i/>
                <w:iCs/>
                <w:sz w:val="20"/>
                <w:szCs w:val="20"/>
                <w:lang w:val="en-US"/>
              </w:rPr>
              <w:t>The Business of Investment Banking: A Comprehensive Overview</w:t>
            </w:r>
            <w:r w:rsidRPr="5C5B7F10">
              <w:rPr>
                <w:rFonts w:ascii="Times New Roman" w:eastAsia="Times New Roman" w:hAnsi="Times New Roman"/>
                <w:sz w:val="20"/>
                <w:szCs w:val="20"/>
                <w:lang w:val="en-US"/>
              </w:rPr>
              <w:t xml:space="preserve">. 3. </w:t>
            </w:r>
            <w:proofErr w:type="spellStart"/>
            <w:r w:rsidRPr="5C5B7F10">
              <w:rPr>
                <w:rFonts w:ascii="Times New Roman" w:eastAsia="Times New Roman" w:hAnsi="Times New Roman"/>
                <w:sz w:val="20"/>
                <w:szCs w:val="20"/>
                <w:lang w:val="en-US"/>
              </w:rPr>
              <w:t>izd</w:t>
            </w:r>
            <w:proofErr w:type="spellEnd"/>
            <w:r w:rsidRPr="5C5B7F10">
              <w:rPr>
                <w:rFonts w:ascii="Times New Roman" w:eastAsia="Times New Roman" w:hAnsi="Times New Roman"/>
                <w:sz w:val="20"/>
                <w:szCs w:val="20"/>
                <w:lang w:val="en-US"/>
              </w:rPr>
              <w:t>. SAD: Wiley.</w:t>
            </w:r>
          </w:p>
          <w:p w14:paraId="74FB374D" w14:textId="3956350E" w:rsidR="345B579C"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color w:val="FF0000"/>
                <w:sz w:val="20"/>
                <w:szCs w:val="20"/>
                <w:lang w:val="en-US"/>
              </w:rPr>
              <w:t>Fleuriet</w:t>
            </w:r>
            <w:proofErr w:type="spellEnd"/>
            <w:r w:rsidRPr="5C5B7F10">
              <w:rPr>
                <w:rFonts w:ascii="Times New Roman" w:eastAsia="Times New Roman" w:hAnsi="Times New Roman"/>
                <w:color w:val="FF0000"/>
                <w:sz w:val="20"/>
                <w:szCs w:val="20"/>
                <w:lang w:val="en-US"/>
              </w:rPr>
              <w:t xml:space="preserve">, M. (2018) </w:t>
            </w:r>
            <w:r w:rsidRPr="5C5B7F10">
              <w:rPr>
                <w:rFonts w:ascii="Times New Roman" w:eastAsia="Times New Roman" w:hAnsi="Times New Roman"/>
                <w:i/>
                <w:iCs/>
                <w:color w:val="FF0000"/>
                <w:sz w:val="20"/>
                <w:szCs w:val="20"/>
                <w:lang w:val="en-US"/>
              </w:rPr>
              <w:t>Investment Banking Explained: An Insider's Guide to the Industr</w:t>
            </w:r>
            <w:r w:rsidRPr="5C5B7F10">
              <w:rPr>
                <w:rFonts w:ascii="Times New Roman" w:eastAsia="Times New Roman" w:hAnsi="Times New Roman"/>
                <w:color w:val="FF0000"/>
                <w:sz w:val="20"/>
                <w:szCs w:val="20"/>
                <w:lang w:val="en-US"/>
              </w:rPr>
              <w:t>y. McGraw Hill.</w:t>
            </w:r>
          </w:p>
          <w:p w14:paraId="4DC9D5AD" w14:textId="239216BD" w:rsidR="345B579C" w:rsidRDefault="5C5B7F10" w:rsidP="5C5B7F10">
            <w:pPr>
              <w:tabs>
                <w:tab w:val="left" w:pos="2820"/>
              </w:tabs>
              <w:spacing w:after="0" w:line="240" w:lineRule="auto"/>
              <w:jc w:val="both"/>
              <w:rPr>
                <w:rFonts w:ascii="Times New Roman" w:eastAsia="Times New Roman" w:hAnsi="Times New Roman"/>
                <w:color w:val="FF0000"/>
                <w:sz w:val="20"/>
                <w:szCs w:val="20"/>
                <w:lang w:val="en-US"/>
              </w:rPr>
            </w:pPr>
            <w:r w:rsidRPr="5C5B7F10">
              <w:rPr>
                <w:rFonts w:ascii="Times New Roman" w:eastAsia="Times New Roman" w:hAnsi="Times New Roman"/>
                <w:color w:val="FF0000"/>
                <w:sz w:val="20"/>
                <w:szCs w:val="20"/>
                <w:lang w:val="en-US"/>
              </w:rPr>
              <w:t xml:space="preserve">Linton, E. D. (2020) </w:t>
            </w:r>
            <w:r w:rsidRPr="5C5B7F10">
              <w:rPr>
                <w:rFonts w:ascii="Times New Roman" w:eastAsia="Times New Roman" w:hAnsi="Times New Roman"/>
                <w:i/>
                <w:iCs/>
                <w:color w:val="FF0000"/>
                <w:sz w:val="20"/>
                <w:szCs w:val="20"/>
                <w:lang w:val="en-US"/>
              </w:rPr>
              <w:t>Foundations of Investment Management: Mastering Financial Markets, Asset Classes, and Investment Strategies</w:t>
            </w:r>
            <w:r w:rsidRPr="5C5B7F10">
              <w:rPr>
                <w:rFonts w:ascii="Times New Roman" w:eastAsia="Times New Roman" w:hAnsi="Times New Roman"/>
                <w:color w:val="FF0000"/>
                <w:sz w:val="20"/>
                <w:szCs w:val="20"/>
                <w:lang w:val="en-US"/>
              </w:rPr>
              <w:t>. J. Ross Publishing.</w:t>
            </w:r>
          </w:p>
          <w:p w14:paraId="12D98012" w14:textId="6A11210F" w:rsidR="345B579C" w:rsidRDefault="5C5B7F10" w:rsidP="5C5B7F10">
            <w:pPr>
              <w:tabs>
                <w:tab w:val="left" w:pos="2820"/>
              </w:tabs>
              <w:spacing w:after="0" w:line="240" w:lineRule="auto"/>
              <w:jc w:val="both"/>
              <w:rPr>
                <w:rFonts w:ascii="Times New Roman" w:eastAsia="Times New Roman" w:hAnsi="Times New Roman"/>
                <w:color w:val="FF0000"/>
                <w:sz w:val="20"/>
                <w:szCs w:val="20"/>
                <w:lang w:val="en-US"/>
              </w:rPr>
            </w:pPr>
            <w:r w:rsidRPr="5C5B7F10">
              <w:rPr>
                <w:rFonts w:ascii="Times New Roman" w:eastAsia="Times New Roman" w:hAnsi="Times New Roman"/>
                <w:color w:val="FF0000"/>
                <w:sz w:val="20"/>
                <w:szCs w:val="20"/>
                <w:lang w:val="en-US"/>
              </w:rPr>
              <w:t xml:space="preserve">Beck, T., </w:t>
            </w:r>
            <w:proofErr w:type="spellStart"/>
            <w:r w:rsidRPr="5C5B7F10">
              <w:rPr>
                <w:rFonts w:ascii="Times New Roman" w:eastAsia="Times New Roman" w:hAnsi="Times New Roman"/>
                <w:color w:val="FF0000"/>
                <w:sz w:val="20"/>
                <w:szCs w:val="20"/>
                <w:lang w:val="en-US"/>
              </w:rPr>
              <w:t>Casu</w:t>
            </w:r>
            <w:proofErr w:type="spellEnd"/>
            <w:r w:rsidRPr="5C5B7F10">
              <w:rPr>
                <w:rFonts w:ascii="Times New Roman" w:eastAsia="Times New Roman" w:hAnsi="Times New Roman"/>
                <w:color w:val="FF0000"/>
                <w:sz w:val="20"/>
                <w:szCs w:val="20"/>
                <w:lang w:val="en-US"/>
              </w:rPr>
              <w:t>, B. (</w:t>
            </w:r>
            <w:proofErr w:type="spellStart"/>
            <w:r w:rsidRPr="5C5B7F10">
              <w:rPr>
                <w:rFonts w:ascii="Times New Roman" w:eastAsia="Times New Roman" w:hAnsi="Times New Roman"/>
                <w:color w:val="FF0000"/>
                <w:sz w:val="20"/>
                <w:szCs w:val="20"/>
                <w:lang w:val="en-US"/>
              </w:rPr>
              <w:t>ur</w:t>
            </w:r>
            <w:proofErr w:type="spellEnd"/>
            <w:r w:rsidRPr="5C5B7F10">
              <w:rPr>
                <w:rFonts w:ascii="Times New Roman" w:eastAsia="Times New Roman" w:hAnsi="Times New Roman"/>
                <w:color w:val="FF0000"/>
                <w:sz w:val="20"/>
                <w:szCs w:val="20"/>
                <w:lang w:val="en-US"/>
              </w:rPr>
              <w:t xml:space="preserve">.) (2016) </w:t>
            </w:r>
            <w:r w:rsidRPr="5C5B7F10">
              <w:rPr>
                <w:rFonts w:ascii="Times New Roman" w:eastAsia="Times New Roman" w:hAnsi="Times New Roman"/>
                <w:i/>
                <w:iCs/>
                <w:color w:val="FF0000"/>
                <w:sz w:val="20"/>
                <w:szCs w:val="20"/>
                <w:lang w:val="en-US"/>
              </w:rPr>
              <w:t>The Palgrave Handbook of European Bankin</w:t>
            </w:r>
            <w:r w:rsidRPr="5C5B7F10">
              <w:rPr>
                <w:rFonts w:ascii="Times New Roman" w:eastAsia="Times New Roman" w:hAnsi="Times New Roman"/>
                <w:color w:val="FF0000"/>
                <w:sz w:val="20"/>
                <w:szCs w:val="20"/>
                <w:lang w:val="en-US"/>
              </w:rPr>
              <w:t xml:space="preserve">g. UK: Palgrave MacMillan. </w:t>
            </w:r>
          </w:p>
          <w:p w14:paraId="441AEB67" w14:textId="3D256608" w:rsidR="345B579C" w:rsidRDefault="5C5B7F10" w:rsidP="5C5B7F10">
            <w:pPr>
              <w:tabs>
                <w:tab w:val="left" w:pos="2820"/>
              </w:tabs>
              <w:spacing w:after="0" w:line="240" w:lineRule="auto"/>
              <w:jc w:val="both"/>
              <w:rPr>
                <w:rFonts w:ascii="Times New Roman" w:eastAsia="Times New Roman" w:hAnsi="Times New Roman"/>
                <w:color w:val="FF0000"/>
                <w:sz w:val="20"/>
                <w:szCs w:val="20"/>
              </w:rPr>
            </w:pPr>
            <w:proofErr w:type="spellStart"/>
            <w:r w:rsidRPr="5C5B7F10">
              <w:rPr>
                <w:rFonts w:ascii="Times New Roman" w:eastAsia="Times New Roman" w:hAnsi="Times New Roman"/>
                <w:color w:val="FF0000"/>
                <w:sz w:val="20"/>
                <w:szCs w:val="20"/>
                <w:lang w:val="en-US"/>
              </w:rPr>
              <w:t>Ayadi</w:t>
            </w:r>
            <w:proofErr w:type="spellEnd"/>
            <w:r w:rsidRPr="5C5B7F10">
              <w:rPr>
                <w:rFonts w:ascii="Times New Roman" w:eastAsia="Times New Roman" w:hAnsi="Times New Roman"/>
                <w:color w:val="FF0000"/>
                <w:sz w:val="20"/>
                <w:szCs w:val="20"/>
                <w:lang w:val="en-US"/>
              </w:rPr>
              <w:t xml:space="preserve">, R., </w:t>
            </w:r>
            <w:proofErr w:type="spellStart"/>
            <w:r w:rsidRPr="5C5B7F10">
              <w:rPr>
                <w:rFonts w:ascii="Times New Roman" w:eastAsia="Times New Roman" w:hAnsi="Times New Roman"/>
                <w:color w:val="FF0000"/>
                <w:sz w:val="20"/>
                <w:szCs w:val="20"/>
                <w:lang w:val="en-US"/>
              </w:rPr>
              <w:t>Cucinelli</w:t>
            </w:r>
            <w:proofErr w:type="spellEnd"/>
            <w:r w:rsidRPr="5C5B7F10">
              <w:rPr>
                <w:rFonts w:ascii="Times New Roman" w:eastAsia="Times New Roman" w:hAnsi="Times New Roman"/>
                <w:color w:val="FF0000"/>
                <w:sz w:val="20"/>
                <w:szCs w:val="20"/>
                <w:lang w:val="en-US"/>
              </w:rPr>
              <w:t xml:space="preserve">, D., de </w:t>
            </w:r>
            <w:proofErr w:type="spellStart"/>
            <w:r w:rsidRPr="5C5B7F10">
              <w:rPr>
                <w:rFonts w:ascii="Times New Roman" w:eastAsia="Times New Roman" w:hAnsi="Times New Roman"/>
                <w:color w:val="FF0000"/>
                <w:sz w:val="20"/>
                <w:szCs w:val="20"/>
                <w:lang w:val="en-US"/>
              </w:rPr>
              <w:t>Groen</w:t>
            </w:r>
            <w:proofErr w:type="spellEnd"/>
            <w:r w:rsidRPr="5C5B7F10">
              <w:rPr>
                <w:rFonts w:ascii="Times New Roman" w:eastAsia="Times New Roman" w:hAnsi="Times New Roman"/>
                <w:color w:val="FF0000"/>
                <w:sz w:val="20"/>
                <w:szCs w:val="20"/>
                <w:lang w:val="en-US"/>
              </w:rPr>
              <w:t xml:space="preserve">, W. P. (2019) </w:t>
            </w:r>
            <w:r w:rsidRPr="5C5B7F10">
              <w:rPr>
                <w:rFonts w:ascii="Times New Roman" w:eastAsia="Times New Roman" w:hAnsi="Times New Roman"/>
                <w:i/>
                <w:iCs/>
                <w:color w:val="FF0000"/>
                <w:sz w:val="20"/>
                <w:szCs w:val="20"/>
                <w:lang w:val="en-US"/>
              </w:rPr>
              <w:t>Banking Business Models Monitor – Europe: Performance, Risk, Response to Regulation and Resolution: 2005-2017</w:t>
            </w:r>
            <w:r w:rsidRPr="5C5B7F10">
              <w:rPr>
                <w:rFonts w:ascii="Times New Roman" w:eastAsia="Times New Roman" w:hAnsi="Times New Roman"/>
                <w:color w:val="FF0000"/>
                <w:sz w:val="20"/>
                <w:szCs w:val="20"/>
                <w:lang w:val="en-US"/>
              </w:rPr>
              <w:t xml:space="preserve">. Cass Business School. </w:t>
            </w:r>
            <w:hyperlink r:id="rId7">
              <w:r w:rsidRPr="5C5B7F10">
                <w:rPr>
                  <w:rFonts w:ascii="Times New Roman" w:eastAsia="Times New Roman" w:hAnsi="Times New Roman"/>
                  <w:color w:val="FF0000"/>
                  <w:sz w:val="20"/>
                  <w:szCs w:val="20"/>
                  <w:lang w:val="en-US"/>
                </w:rPr>
                <w:t>https://www.ceps.eu/ceps-publications/banking-business-models-monitor-2019-europe/</w:t>
              </w:r>
            </w:hyperlink>
          </w:p>
          <w:p w14:paraId="15170843" w14:textId="399DBB9E" w:rsidR="345B579C" w:rsidRDefault="5C5B7F10" w:rsidP="5C5B7F10">
            <w:pPr>
              <w:tabs>
                <w:tab w:val="left" w:pos="2820"/>
              </w:tabs>
              <w:spacing w:after="0" w:line="240" w:lineRule="auto"/>
              <w:jc w:val="both"/>
              <w:rPr>
                <w:rFonts w:ascii="Times New Roman" w:eastAsia="Times New Roman" w:hAnsi="Times New Roman"/>
                <w:color w:val="FF0000"/>
                <w:sz w:val="20"/>
                <w:szCs w:val="20"/>
                <w:lang w:val="en-US"/>
              </w:rPr>
            </w:pPr>
            <w:r w:rsidRPr="5C5B7F10">
              <w:rPr>
                <w:rFonts w:ascii="Times New Roman" w:eastAsia="Times New Roman" w:hAnsi="Times New Roman"/>
                <w:color w:val="FF0000"/>
                <w:sz w:val="20"/>
                <w:szCs w:val="20"/>
                <w:lang w:val="en-US"/>
              </w:rPr>
              <w:lastRenderedPageBreak/>
              <w:t xml:space="preserve">Kundid Novokmet, A., </w:t>
            </w:r>
            <w:proofErr w:type="spellStart"/>
            <w:r w:rsidRPr="5C5B7F10">
              <w:rPr>
                <w:rFonts w:ascii="Times New Roman" w:eastAsia="Times New Roman" w:hAnsi="Times New Roman"/>
                <w:color w:val="FF0000"/>
                <w:sz w:val="20"/>
                <w:szCs w:val="20"/>
                <w:lang w:val="en-US"/>
              </w:rPr>
              <w:t>Matković</w:t>
            </w:r>
            <w:proofErr w:type="spellEnd"/>
            <w:r w:rsidRPr="5C5B7F10">
              <w:rPr>
                <w:rFonts w:ascii="Times New Roman" w:eastAsia="Times New Roman" w:hAnsi="Times New Roman"/>
                <w:color w:val="FF0000"/>
                <w:sz w:val="20"/>
                <w:szCs w:val="20"/>
                <w:lang w:val="en-US"/>
              </w:rPr>
              <w:t xml:space="preserve">, M. (2020) </w:t>
            </w:r>
            <w:r w:rsidRPr="5C5B7F10">
              <w:rPr>
                <w:rFonts w:ascii="Times New Roman" w:eastAsia="Times New Roman" w:hAnsi="Times New Roman"/>
                <w:i/>
                <w:iCs/>
                <w:color w:val="FF0000"/>
                <w:sz w:val="20"/>
                <w:szCs w:val="20"/>
                <w:lang w:val="en-US"/>
              </w:rPr>
              <w:t>Anticipating a Reverse Mortgage Adoption in Croatia</w:t>
            </w:r>
            <w:r w:rsidRPr="5C5B7F10">
              <w:rPr>
                <w:rFonts w:ascii="Times New Roman" w:eastAsia="Times New Roman" w:hAnsi="Times New Roman"/>
                <w:color w:val="FF0000"/>
                <w:sz w:val="20"/>
                <w:szCs w:val="20"/>
                <w:lang w:val="en-US"/>
              </w:rPr>
              <w:t>, Studies in Business and Economics, Vol. 15, No. 3, str. 132-151.</w:t>
            </w:r>
          </w:p>
          <w:p w14:paraId="7AD23FE8" w14:textId="317DA8E4" w:rsidR="007A2FF5" w:rsidRPr="00262AC9" w:rsidRDefault="5C5B7F10" w:rsidP="5C5B7F10">
            <w:pPr>
              <w:tabs>
                <w:tab w:val="left" w:pos="2820"/>
              </w:tabs>
              <w:spacing w:after="0" w:line="240" w:lineRule="auto"/>
              <w:jc w:val="both"/>
              <w:rPr>
                <w:rFonts w:ascii="Times New Roman" w:eastAsia="Times New Roman" w:hAnsi="Times New Roman"/>
                <w:strike/>
                <w:color w:val="FF0000"/>
                <w:sz w:val="20"/>
                <w:szCs w:val="20"/>
                <w:lang w:val="en-US"/>
              </w:rPr>
            </w:pPr>
            <w:proofErr w:type="spellStart"/>
            <w:r w:rsidRPr="5C5B7F10">
              <w:rPr>
                <w:rFonts w:ascii="Times New Roman" w:eastAsia="Times New Roman" w:hAnsi="Times New Roman"/>
                <w:strike/>
                <w:color w:val="FF0000"/>
                <w:sz w:val="20"/>
                <w:szCs w:val="20"/>
                <w:lang w:val="en-US"/>
              </w:rPr>
              <w:t>Fleuriet</w:t>
            </w:r>
            <w:proofErr w:type="spellEnd"/>
            <w:r w:rsidRPr="5C5B7F10">
              <w:rPr>
                <w:rFonts w:ascii="Times New Roman" w:eastAsia="Times New Roman" w:hAnsi="Times New Roman"/>
                <w:strike/>
                <w:color w:val="FF0000"/>
                <w:sz w:val="20"/>
                <w:szCs w:val="20"/>
                <w:lang w:val="en-US"/>
              </w:rPr>
              <w:t xml:space="preserve">, M. (2008) </w:t>
            </w:r>
            <w:r w:rsidRPr="5C5B7F10">
              <w:rPr>
                <w:rFonts w:ascii="Times New Roman" w:eastAsia="Times New Roman" w:hAnsi="Times New Roman"/>
                <w:i/>
                <w:iCs/>
                <w:strike/>
                <w:color w:val="FF0000"/>
                <w:sz w:val="20"/>
                <w:szCs w:val="20"/>
                <w:lang w:val="en-US"/>
              </w:rPr>
              <w:t>Investment Banking Explained: An Insider's Guide to the Industry</w:t>
            </w:r>
            <w:r w:rsidRPr="5C5B7F10">
              <w:rPr>
                <w:rFonts w:ascii="Times New Roman" w:eastAsia="Times New Roman" w:hAnsi="Times New Roman"/>
                <w:strike/>
                <w:color w:val="FF0000"/>
                <w:sz w:val="20"/>
                <w:szCs w:val="20"/>
                <w:lang w:val="en-US"/>
              </w:rPr>
              <w:t>. McGraw – Hill.</w:t>
            </w:r>
          </w:p>
          <w:p w14:paraId="3CC4F926" w14:textId="007E25BA"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Grubišić</w:t>
            </w:r>
            <w:proofErr w:type="spellEnd"/>
            <w:r w:rsidRPr="5C5B7F10">
              <w:rPr>
                <w:rFonts w:ascii="Times New Roman" w:eastAsia="Times New Roman" w:hAnsi="Times New Roman"/>
                <w:sz w:val="20"/>
                <w:szCs w:val="20"/>
                <w:lang w:val="en-US"/>
              </w:rPr>
              <w:t xml:space="preserve">, M. (2011) </w:t>
            </w:r>
            <w:proofErr w:type="spellStart"/>
            <w:r w:rsidRPr="5C5B7F10">
              <w:rPr>
                <w:rFonts w:ascii="Times New Roman" w:eastAsia="Times New Roman" w:hAnsi="Times New Roman"/>
                <w:i/>
                <w:iCs/>
                <w:sz w:val="20"/>
                <w:szCs w:val="20"/>
                <w:lang w:val="en-US"/>
              </w:rPr>
              <w:t>Financiranje</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poduzeća</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na</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hrvatskom</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tržištu</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kapitala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Doktorska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disertacija</w:t>
            </w:r>
            <w:proofErr w:type="spellEnd"/>
            <w:r w:rsidRPr="5C5B7F10">
              <w:rPr>
                <w:rFonts w:ascii="Times New Roman" w:eastAsia="Times New Roman" w:hAnsi="Times New Roman"/>
                <w:sz w:val="20"/>
                <w:szCs w:val="20"/>
                <w:lang w:val="en-US"/>
              </w:rPr>
              <w:t xml:space="preserve">. Zagreb: </w:t>
            </w:r>
            <w:proofErr w:type="spellStart"/>
            <w:r w:rsidRPr="5C5B7F10">
              <w:rPr>
                <w:rFonts w:ascii="Times New Roman" w:eastAsia="Times New Roman" w:hAnsi="Times New Roman"/>
                <w:sz w:val="20"/>
                <w:szCs w:val="20"/>
                <w:lang w:val="en-US"/>
              </w:rPr>
              <w:t>Ekonomski</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fakultet</w:t>
            </w:r>
            <w:proofErr w:type="spellEnd"/>
            <w:r w:rsidRPr="5C5B7F10">
              <w:rPr>
                <w:rFonts w:ascii="Times New Roman" w:eastAsia="Times New Roman" w:hAnsi="Times New Roman"/>
                <w:sz w:val="20"/>
                <w:szCs w:val="20"/>
                <w:lang w:val="en-US"/>
              </w:rPr>
              <w:t>.</w:t>
            </w:r>
          </w:p>
          <w:p w14:paraId="2B83E495" w14:textId="458783A6"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r w:rsidRPr="5C5B7F10">
              <w:rPr>
                <w:rFonts w:ascii="Times New Roman" w:eastAsia="Times New Roman" w:hAnsi="Times New Roman"/>
                <w:sz w:val="20"/>
                <w:szCs w:val="20"/>
                <w:lang w:val="en-US"/>
              </w:rPr>
              <w:t xml:space="preserve">Rosenbaum, J. i Pearl, J. (2013) </w:t>
            </w:r>
            <w:r w:rsidRPr="5C5B7F10">
              <w:rPr>
                <w:rFonts w:ascii="Times New Roman" w:eastAsia="Times New Roman" w:hAnsi="Times New Roman"/>
                <w:i/>
                <w:iCs/>
                <w:sz w:val="20"/>
                <w:szCs w:val="20"/>
                <w:lang w:val="en-US"/>
              </w:rPr>
              <w:t>Investment Banking + Valuation Models: Valuation, Leveraged Buyouts, and Mergers &amp; Acquisitions</w:t>
            </w:r>
            <w:r w:rsidRPr="5C5B7F10">
              <w:rPr>
                <w:rFonts w:ascii="Times New Roman" w:eastAsia="Times New Roman" w:hAnsi="Times New Roman"/>
                <w:sz w:val="20"/>
                <w:szCs w:val="20"/>
                <w:lang w:val="en-US"/>
              </w:rPr>
              <w:t>. Wiley.</w:t>
            </w:r>
          </w:p>
          <w:p w14:paraId="48B57C50" w14:textId="3D76C63D"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r w:rsidRPr="5C5B7F10">
              <w:rPr>
                <w:rFonts w:ascii="Times New Roman" w:eastAsia="Times New Roman" w:hAnsi="Times New Roman"/>
                <w:sz w:val="20"/>
                <w:szCs w:val="20"/>
                <w:lang w:val="en-US"/>
              </w:rPr>
              <w:t xml:space="preserve">Rosenbaum, J. i Pearl, J. (2013) </w:t>
            </w:r>
            <w:r w:rsidRPr="5C5B7F10">
              <w:rPr>
                <w:rFonts w:ascii="Times New Roman" w:eastAsia="Times New Roman" w:hAnsi="Times New Roman"/>
                <w:i/>
                <w:iCs/>
                <w:sz w:val="20"/>
                <w:szCs w:val="20"/>
                <w:lang w:val="en-US"/>
              </w:rPr>
              <w:t>Investment Banking Workbook</w:t>
            </w:r>
            <w:r w:rsidRPr="5C5B7F10">
              <w:rPr>
                <w:rFonts w:ascii="Times New Roman" w:eastAsia="Times New Roman" w:hAnsi="Times New Roman"/>
                <w:sz w:val="20"/>
                <w:szCs w:val="20"/>
                <w:lang w:val="en-US"/>
              </w:rPr>
              <w:t>. Wiley.</w:t>
            </w:r>
          </w:p>
          <w:p w14:paraId="109FE6C2" w14:textId="77CDAE05"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Službena</w:t>
            </w:r>
            <w:proofErr w:type="spellEnd"/>
            <w:r w:rsidRPr="5C5B7F10">
              <w:rPr>
                <w:rFonts w:ascii="Times New Roman" w:eastAsia="Times New Roman" w:hAnsi="Times New Roman"/>
                <w:sz w:val="20"/>
                <w:szCs w:val="20"/>
                <w:lang w:val="en-US"/>
              </w:rPr>
              <w:t xml:space="preserve"> web </w:t>
            </w:r>
            <w:proofErr w:type="spellStart"/>
            <w:r w:rsidRPr="5C5B7F10">
              <w:rPr>
                <w:rFonts w:ascii="Times New Roman" w:eastAsia="Times New Roman" w:hAnsi="Times New Roman"/>
                <w:sz w:val="20"/>
                <w:szCs w:val="20"/>
                <w:lang w:val="en-US"/>
              </w:rPr>
              <w:t>stranica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Zagrebačke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burze</w:t>
            </w:r>
            <w:proofErr w:type="spellEnd"/>
            <w:r w:rsidRPr="5C5B7F10">
              <w:rPr>
                <w:rFonts w:ascii="Times New Roman" w:eastAsia="Times New Roman" w:hAnsi="Times New Roman"/>
                <w:sz w:val="20"/>
                <w:szCs w:val="20"/>
                <w:lang w:val="en-US"/>
              </w:rPr>
              <w:t>.</w:t>
            </w:r>
          </w:p>
          <w:p w14:paraId="4F813E69" w14:textId="77777777"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Službena</w:t>
            </w:r>
            <w:proofErr w:type="spellEnd"/>
            <w:r w:rsidRPr="5C5B7F10">
              <w:rPr>
                <w:rFonts w:ascii="Times New Roman" w:eastAsia="Times New Roman" w:hAnsi="Times New Roman"/>
                <w:sz w:val="20"/>
                <w:szCs w:val="20"/>
                <w:lang w:val="en-US"/>
              </w:rPr>
              <w:t xml:space="preserve"> web </w:t>
            </w:r>
            <w:proofErr w:type="spellStart"/>
            <w:r w:rsidRPr="5C5B7F10">
              <w:rPr>
                <w:rFonts w:ascii="Times New Roman" w:eastAsia="Times New Roman" w:hAnsi="Times New Roman"/>
                <w:sz w:val="20"/>
                <w:szCs w:val="20"/>
                <w:lang w:val="en-US"/>
              </w:rPr>
              <w:t>stranica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Hrvatske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agencije</w:t>
            </w:r>
            <w:proofErr w:type="spellEnd"/>
            <w:r w:rsidRPr="5C5B7F10">
              <w:rPr>
                <w:rFonts w:ascii="Times New Roman" w:eastAsia="Times New Roman" w:hAnsi="Times New Roman"/>
                <w:sz w:val="20"/>
                <w:szCs w:val="20"/>
                <w:lang w:val="en-US"/>
              </w:rPr>
              <w:t xml:space="preserve"> za </w:t>
            </w:r>
            <w:proofErr w:type="spellStart"/>
            <w:r w:rsidRPr="5C5B7F10">
              <w:rPr>
                <w:rFonts w:ascii="Times New Roman" w:eastAsia="Times New Roman" w:hAnsi="Times New Roman"/>
                <w:sz w:val="20"/>
                <w:szCs w:val="20"/>
                <w:lang w:val="en-US"/>
              </w:rPr>
              <w:t>nadzor</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financijskih</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usluga</w:t>
            </w:r>
            <w:proofErr w:type="spellEnd"/>
            <w:r w:rsidRPr="5C5B7F10">
              <w:rPr>
                <w:rFonts w:ascii="Times New Roman" w:eastAsia="Times New Roman" w:hAnsi="Times New Roman"/>
                <w:sz w:val="20"/>
                <w:szCs w:val="20"/>
                <w:lang w:val="en-US"/>
              </w:rPr>
              <w:t>.</w:t>
            </w:r>
          </w:p>
          <w:p w14:paraId="7DE4E2A5" w14:textId="581380A8" w:rsidR="007A2FF5" w:rsidRPr="00262AC9" w:rsidRDefault="5C5B7F10" w:rsidP="5C5B7F10">
            <w:pPr>
              <w:tabs>
                <w:tab w:val="left" w:pos="2820"/>
              </w:tabs>
              <w:spacing w:after="0" w:line="240" w:lineRule="auto"/>
              <w:jc w:val="both"/>
              <w:rPr>
                <w:rFonts w:ascii="Times New Roman" w:eastAsia="Times New Roman" w:hAnsi="Times New Roman"/>
                <w:sz w:val="20"/>
                <w:szCs w:val="20"/>
              </w:rPr>
            </w:pPr>
            <w:proofErr w:type="spellStart"/>
            <w:r w:rsidRPr="5C5B7F10">
              <w:rPr>
                <w:rFonts w:ascii="Times New Roman" w:eastAsia="Times New Roman" w:hAnsi="Times New Roman"/>
                <w:sz w:val="20"/>
                <w:szCs w:val="20"/>
                <w:lang w:val="en-US"/>
              </w:rPr>
              <w:t>Službena</w:t>
            </w:r>
            <w:proofErr w:type="spellEnd"/>
            <w:r w:rsidRPr="5C5B7F10">
              <w:rPr>
                <w:rFonts w:ascii="Times New Roman" w:eastAsia="Times New Roman" w:hAnsi="Times New Roman"/>
                <w:sz w:val="20"/>
                <w:szCs w:val="20"/>
                <w:lang w:val="en-US"/>
              </w:rPr>
              <w:t xml:space="preserve"> web </w:t>
            </w:r>
            <w:proofErr w:type="spellStart"/>
            <w:r w:rsidRPr="5C5B7F10">
              <w:rPr>
                <w:rFonts w:ascii="Times New Roman" w:eastAsia="Times New Roman" w:hAnsi="Times New Roman"/>
                <w:sz w:val="20"/>
                <w:szCs w:val="20"/>
                <w:lang w:val="en-US"/>
              </w:rPr>
              <w:t>stranica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Hrvatske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narodne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banke</w:t>
            </w:r>
            <w:proofErr w:type="spellEnd"/>
            <w:r w:rsidRPr="5C5B7F10">
              <w:rPr>
                <w:rFonts w:ascii="Times New Roman" w:eastAsia="Times New Roman" w:hAnsi="Times New Roman"/>
                <w:sz w:val="20"/>
                <w:szCs w:val="20"/>
                <w:lang w:val="en-US"/>
              </w:rPr>
              <w:t>.</w:t>
            </w:r>
          </w:p>
        </w:tc>
      </w:tr>
      <w:tr w:rsidR="00262AC9" w:rsidRPr="00262AC9" w14:paraId="38C73827"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2D663D55" w14:textId="77777777" w:rsidR="007A2FF5" w:rsidRPr="00262AC9" w:rsidRDefault="007A2FF5" w:rsidP="007A2FF5">
            <w:pPr>
              <w:tabs>
                <w:tab w:val="left" w:pos="567"/>
              </w:tabs>
              <w:spacing w:after="0" w:line="240" w:lineRule="auto"/>
              <w:rPr>
                <w:rFonts w:ascii="Times New Roman" w:hAnsi="Times New Roman" w:cs="Arial"/>
                <w:sz w:val="20"/>
                <w:szCs w:val="20"/>
              </w:rPr>
            </w:pPr>
            <w:r w:rsidRPr="00262AC9">
              <w:rPr>
                <w:rFonts w:ascii="Times New Roman" w:hAnsi="Times New Roman" w:cs="Arial"/>
                <w:sz w:val="20"/>
                <w:szCs w:val="20"/>
              </w:rPr>
              <w:lastRenderedPageBreak/>
              <w:t>Načini praćenja kvalitete koji osiguravaju stjecanje utvrđenih ishoda učenja</w:t>
            </w:r>
          </w:p>
          <w:p w14:paraId="4A0DFE40" w14:textId="77777777" w:rsidR="007A2FF5" w:rsidRPr="00262AC9" w:rsidRDefault="007A2FF5" w:rsidP="007A2FF5">
            <w:pPr>
              <w:spacing w:after="0" w:line="240" w:lineRule="auto"/>
              <w:rPr>
                <w:rFonts w:ascii="Times New Roman" w:hAnsi="Times New Roman" w:cs="Arial"/>
                <w:sz w:val="20"/>
                <w:szCs w:val="20"/>
              </w:rPr>
            </w:pPr>
          </w:p>
          <w:p w14:paraId="02264A4D" w14:textId="33A13228" w:rsidR="007A2FF5" w:rsidRPr="00262AC9" w:rsidRDefault="007A2FF5" w:rsidP="007A2FF5">
            <w:pPr>
              <w:spacing w:after="0" w:line="240" w:lineRule="auto"/>
              <w:rPr>
                <w:rFonts w:ascii="Times New Roman" w:hAnsi="Times New Roman" w:cs="Arial"/>
                <w:sz w:val="20"/>
                <w:szCs w:val="20"/>
              </w:rPr>
            </w:pPr>
          </w:p>
        </w:tc>
        <w:tc>
          <w:tcPr>
            <w:tcW w:w="7552" w:type="dxa"/>
            <w:gridSpan w:val="12"/>
            <w:tcBorders>
              <w:right w:val="single" w:sz="12" w:space="0" w:color="auto"/>
            </w:tcBorders>
            <w:tcMar>
              <w:left w:w="57" w:type="dxa"/>
              <w:right w:w="57" w:type="dxa"/>
            </w:tcMar>
          </w:tcPr>
          <w:p w14:paraId="11FD10B1" w14:textId="77777777"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Praćenje pohađanja nastave i uspješnosti izvršenja ostalih obveza studenata (nastavnik)</w:t>
            </w:r>
          </w:p>
          <w:p w14:paraId="347609EE" w14:textId="77777777"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Nadzor izvođenja nastave (prodekan za nastavu)</w:t>
            </w:r>
          </w:p>
          <w:p w14:paraId="2F67BFB6" w14:textId="77777777"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Analiza uspješnosti studiranja po svim predmetima studija (prodekan za nastavu)</w:t>
            </w:r>
          </w:p>
          <w:p w14:paraId="3A327133" w14:textId="77777777"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Studentska anketa o kvaliteti nastavnika i nastave za svaki predmet studija (UNIST, Centar za unaprjeđenje kvalitete)</w:t>
            </w:r>
          </w:p>
          <w:p w14:paraId="3C2D8154" w14:textId="77777777" w:rsidR="007A2FF5" w:rsidRPr="00262AC9" w:rsidRDefault="007A2FF5" w:rsidP="007A2FF5">
            <w:pPr>
              <w:numPr>
                <w:ilvl w:val="0"/>
                <w:numId w:val="5"/>
              </w:numPr>
              <w:spacing w:after="0" w:line="240" w:lineRule="auto"/>
              <w:ind w:left="714" w:hanging="357"/>
              <w:rPr>
                <w:rFonts w:ascii="Times New Roman" w:hAnsi="Times New Roman" w:cs="Arial"/>
                <w:sz w:val="20"/>
                <w:szCs w:val="20"/>
              </w:rPr>
            </w:pPr>
            <w:r w:rsidRPr="00262AC9">
              <w:rPr>
                <w:rFonts w:ascii="Times New Roman" w:hAnsi="Times New Roman"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62AC9" w:rsidRPr="00262AC9" w14:paraId="07252D00"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DC1F254" w14:textId="77777777" w:rsidR="007A2FF5" w:rsidRPr="00262AC9" w:rsidRDefault="007A2FF5" w:rsidP="007A2FF5">
            <w:pPr>
              <w:tabs>
                <w:tab w:val="left" w:pos="567"/>
              </w:tabs>
              <w:spacing w:after="0" w:line="240" w:lineRule="auto"/>
              <w:rPr>
                <w:rFonts w:ascii="Times New Roman" w:hAnsi="Times New Roman" w:cs="Arial"/>
                <w:sz w:val="20"/>
                <w:szCs w:val="20"/>
              </w:rPr>
            </w:pPr>
            <w:r w:rsidRPr="00262AC9">
              <w:rPr>
                <w:rFonts w:ascii="Times New Roman" w:hAnsi="Times New Roman"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47A6944" w14:textId="3DFF63B6"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Nastava se izvodi na hrvatskom jeziku.</w:t>
            </w:r>
          </w:p>
        </w:tc>
      </w:tr>
    </w:tbl>
    <w:p w14:paraId="383BFD91" w14:textId="77777777" w:rsidR="006334CF" w:rsidRPr="00C2162F" w:rsidRDefault="006334CF" w:rsidP="002D0062">
      <w:pPr>
        <w:spacing w:after="0" w:line="240" w:lineRule="auto"/>
        <w:rPr>
          <w:color w:val="000000" w:themeColor="text1"/>
        </w:rPr>
      </w:pPr>
    </w:p>
    <w:sectPr w:rsidR="006334CF" w:rsidRPr="00C2162F" w:rsidSect="0016215F">
      <w:footerReference w:type="default" r:id="rId8"/>
      <w:pgSz w:w="11906" w:h="16838" w:code="9"/>
      <w:pgMar w:top="1417" w:right="1417" w:bottom="1417" w:left="1417" w:header="709" w:footer="709"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5644C" w14:textId="77777777" w:rsidR="00FD1DD7" w:rsidRDefault="00FD1DD7" w:rsidP="00B379B1">
      <w:pPr>
        <w:spacing w:after="0" w:line="240" w:lineRule="auto"/>
      </w:pPr>
      <w:r>
        <w:separator/>
      </w:r>
    </w:p>
  </w:endnote>
  <w:endnote w:type="continuationSeparator" w:id="0">
    <w:p w14:paraId="245BB21E" w14:textId="77777777" w:rsidR="00FD1DD7" w:rsidRDefault="00FD1DD7" w:rsidP="00B37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C8AE1" w14:textId="2141C8A5" w:rsidR="00A216C2" w:rsidRPr="00A216C2" w:rsidRDefault="00A216C2" w:rsidP="00A216C2">
    <w:pPr>
      <w:tabs>
        <w:tab w:val="left" w:pos="1207"/>
        <w:tab w:val="center" w:pos="4536"/>
        <w:tab w:val="right" w:pos="9072"/>
      </w:tabs>
      <w:spacing w:after="0" w:line="240" w:lineRule="auto"/>
    </w:pPr>
    <w:r w:rsidRPr="00A216C2">
      <w:t>2021./2022.</w:t>
    </w:r>
  </w:p>
  <w:p w14:paraId="381DB47C" w14:textId="086D11E4" w:rsidR="00C2162F" w:rsidRDefault="00F14B5A" w:rsidP="00A216C2">
    <w:pPr>
      <w:tabs>
        <w:tab w:val="left" w:pos="1207"/>
        <w:tab w:val="center" w:pos="4536"/>
        <w:tab w:val="right" w:pos="9072"/>
      </w:tabs>
      <w:spacing w:after="0" w:line="240" w:lineRule="auto"/>
    </w:pPr>
    <w:r>
      <w:t>01/03/22 – 9</w:t>
    </w:r>
    <w:r w:rsidR="00A216C2" w:rsidRPr="00A216C2">
      <w:t xml:space="preserve">. </w:t>
    </w:r>
    <w:proofErr w:type="spellStart"/>
    <w:r w:rsidR="00A216C2" w:rsidRPr="00A216C2">
      <w:t>Sj</w:t>
    </w:r>
    <w:proofErr w:type="spellEnd"/>
    <w:r w:rsidR="00A216C2" w:rsidRPr="00A216C2">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68E99" w14:textId="77777777" w:rsidR="00FD1DD7" w:rsidRDefault="00FD1DD7" w:rsidP="00B379B1">
      <w:pPr>
        <w:spacing w:after="0" w:line="240" w:lineRule="auto"/>
      </w:pPr>
      <w:r>
        <w:separator/>
      </w:r>
    </w:p>
  </w:footnote>
  <w:footnote w:type="continuationSeparator" w:id="0">
    <w:p w14:paraId="6321E91D" w14:textId="77777777" w:rsidR="00FD1DD7" w:rsidRDefault="00FD1DD7" w:rsidP="00B379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6CB17F06"/>
    <w:multiLevelType w:val="hybridMultilevel"/>
    <w:tmpl w:val="B39882E8"/>
    <w:lvl w:ilvl="0" w:tplc="5CDCD618">
      <w:start w:val="1"/>
      <w:numFmt w:val="decimal"/>
      <w:lvlText w:val="%1."/>
      <w:lvlJc w:val="left"/>
      <w:pPr>
        <w:tabs>
          <w:tab w:val="num" w:pos="720"/>
        </w:tabs>
        <w:ind w:left="720" w:hanging="360"/>
      </w:pPr>
      <w:rPr>
        <w:rFonts w:cs="Times New Roman" w:hint="default"/>
      </w:rPr>
    </w:lvl>
    <w:lvl w:ilvl="1" w:tplc="041A000F">
      <w:start w:val="1"/>
      <w:numFmt w:val="decimal"/>
      <w:lvlText w:val="%2."/>
      <w:lvlJc w:val="left"/>
      <w:pPr>
        <w:tabs>
          <w:tab w:val="num" w:pos="1440"/>
        </w:tabs>
        <w:ind w:left="1440" w:hanging="360"/>
      </w:pPr>
      <w:rPr>
        <w:rFonts w:cs="Times New Roman" w:hint="default"/>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F3F09B0"/>
    <w:multiLevelType w:val="hybridMultilevel"/>
    <w:tmpl w:val="CC4E870C"/>
    <w:lvl w:ilvl="0" w:tplc="5CDCD618">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9B1"/>
    <w:rsid w:val="000215B9"/>
    <w:rsid w:val="00041929"/>
    <w:rsid w:val="0015357A"/>
    <w:rsid w:val="0016215F"/>
    <w:rsid w:val="001766BB"/>
    <w:rsid w:val="001C2747"/>
    <w:rsid w:val="001F345E"/>
    <w:rsid w:val="00262AC9"/>
    <w:rsid w:val="00276929"/>
    <w:rsid w:val="00277CA6"/>
    <w:rsid w:val="00292F29"/>
    <w:rsid w:val="00295D17"/>
    <w:rsid w:val="002D0062"/>
    <w:rsid w:val="0034707C"/>
    <w:rsid w:val="003F2B93"/>
    <w:rsid w:val="004349C7"/>
    <w:rsid w:val="00441505"/>
    <w:rsid w:val="004925FF"/>
    <w:rsid w:val="00554F4D"/>
    <w:rsid w:val="0056276A"/>
    <w:rsid w:val="00570E96"/>
    <w:rsid w:val="0058694B"/>
    <w:rsid w:val="00591FF6"/>
    <w:rsid w:val="006334CF"/>
    <w:rsid w:val="00673B87"/>
    <w:rsid w:val="006764F0"/>
    <w:rsid w:val="006D0796"/>
    <w:rsid w:val="006E4B4C"/>
    <w:rsid w:val="007321E1"/>
    <w:rsid w:val="007351C3"/>
    <w:rsid w:val="0076653A"/>
    <w:rsid w:val="007A2FF5"/>
    <w:rsid w:val="007A43AA"/>
    <w:rsid w:val="007F615C"/>
    <w:rsid w:val="0080455F"/>
    <w:rsid w:val="00813523"/>
    <w:rsid w:val="00847ABD"/>
    <w:rsid w:val="00860F3E"/>
    <w:rsid w:val="008B257B"/>
    <w:rsid w:val="008B576D"/>
    <w:rsid w:val="008D6BE4"/>
    <w:rsid w:val="009275E7"/>
    <w:rsid w:val="00974104"/>
    <w:rsid w:val="0097410D"/>
    <w:rsid w:val="0098728B"/>
    <w:rsid w:val="009C0C99"/>
    <w:rsid w:val="009D0CE9"/>
    <w:rsid w:val="009F04D4"/>
    <w:rsid w:val="009F5016"/>
    <w:rsid w:val="00A216C2"/>
    <w:rsid w:val="00A63295"/>
    <w:rsid w:val="00A834D6"/>
    <w:rsid w:val="00AA486B"/>
    <w:rsid w:val="00AF28A9"/>
    <w:rsid w:val="00B379B1"/>
    <w:rsid w:val="00B60629"/>
    <w:rsid w:val="00B83677"/>
    <w:rsid w:val="00B848E2"/>
    <w:rsid w:val="00BE0826"/>
    <w:rsid w:val="00C13878"/>
    <w:rsid w:val="00C2162F"/>
    <w:rsid w:val="00C42D3A"/>
    <w:rsid w:val="00C837B7"/>
    <w:rsid w:val="00D11D44"/>
    <w:rsid w:val="00D60B41"/>
    <w:rsid w:val="00D7082C"/>
    <w:rsid w:val="00D93A1E"/>
    <w:rsid w:val="00DB1FE9"/>
    <w:rsid w:val="00DC5415"/>
    <w:rsid w:val="00E34EDF"/>
    <w:rsid w:val="00EC274B"/>
    <w:rsid w:val="00F14B5A"/>
    <w:rsid w:val="00F163D6"/>
    <w:rsid w:val="00FA1A1C"/>
    <w:rsid w:val="00FD1DD7"/>
    <w:rsid w:val="345B579C"/>
    <w:rsid w:val="5C5B7F1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B97C0"/>
  <w15:docId w15:val="{F518B6A8-D134-410A-96D7-A0A332C7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9B1"/>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B379B1"/>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B379B1"/>
    <w:rPr>
      <w:rFonts w:cs="Times New Roman"/>
      <w:b/>
      <w:bCs/>
    </w:rPr>
  </w:style>
  <w:style w:type="character" w:styleId="Referencafusnote">
    <w:name w:val="footnote reference"/>
    <w:basedOn w:val="Zadanifontodlomka"/>
    <w:uiPriority w:val="99"/>
    <w:rsid w:val="00B379B1"/>
    <w:rPr>
      <w:rFonts w:cs="Times New Roman"/>
      <w:vertAlign w:val="superscript"/>
    </w:rPr>
  </w:style>
  <w:style w:type="paragraph" w:styleId="Zaglavlje">
    <w:name w:val="header"/>
    <w:basedOn w:val="Normal"/>
    <w:link w:val="ZaglavljeChar"/>
    <w:uiPriority w:val="99"/>
    <w:unhideWhenUsed/>
    <w:rsid w:val="00B379B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379B1"/>
    <w:rPr>
      <w:rFonts w:ascii="Calibri" w:eastAsia="Calibri" w:hAnsi="Calibri" w:cs="Times New Roman"/>
    </w:rPr>
  </w:style>
  <w:style w:type="paragraph" w:styleId="Podnoje">
    <w:name w:val="footer"/>
    <w:basedOn w:val="Normal"/>
    <w:link w:val="PodnojeChar"/>
    <w:uiPriority w:val="99"/>
    <w:unhideWhenUsed/>
    <w:rsid w:val="00B379B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379B1"/>
    <w:rPr>
      <w:rFonts w:ascii="Calibri" w:eastAsia="Calibri" w:hAnsi="Calibri" w:cs="Times New Roman"/>
    </w:rPr>
  </w:style>
  <w:style w:type="paragraph" w:styleId="Tekstbalonia">
    <w:name w:val="Balloon Text"/>
    <w:basedOn w:val="Normal"/>
    <w:link w:val="TekstbaloniaChar"/>
    <w:uiPriority w:val="99"/>
    <w:semiHidden/>
    <w:unhideWhenUsed/>
    <w:rsid w:val="009D0CE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D0CE9"/>
    <w:rPr>
      <w:rFonts w:ascii="Tahoma" w:eastAsia="Calibri" w:hAnsi="Tahoma" w:cs="Tahoma"/>
      <w:sz w:val="16"/>
      <w:szCs w:val="16"/>
    </w:rPr>
  </w:style>
  <w:style w:type="character" w:styleId="Referencakomentara">
    <w:name w:val="annotation reference"/>
    <w:basedOn w:val="Zadanifontodlomka"/>
    <w:uiPriority w:val="99"/>
    <w:semiHidden/>
    <w:unhideWhenUsed/>
    <w:rsid w:val="009D0CE9"/>
    <w:rPr>
      <w:sz w:val="16"/>
      <w:szCs w:val="16"/>
    </w:rPr>
  </w:style>
  <w:style w:type="paragraph" w:styleId="Tekstkomentara">
    <w:name w:val="annotation text"/>
    <w:basedOn w:val="Normal"/>
    <w:link w:val="TekstkomentaraChar"/>
    <w:uiPriority w:val="99"/>
    <w:semiHidden/>
    <w:unhideWhenUsed/>
    <w:rsid w:val="009D0CE9"/>
    <w:pPr>
      <w:spacing w:line="240" w:lineRule="auto"/>
    </w:pPr>
    <w:rPr>
      <w:sz w:val="20"/>
      <w:szCs w:val="20"/>
    </w:rPr>
  </w:style>
  <w:style w:type="character" w:customStyle="1" w:styleId="TekstkomentaraChar">
    <w:name w:val="Tekst komentara Char"/>
    <w:basedOn w:val="Zadanifontodlomka"/>
    <w:link w:val="Tekstkomentara"/>
    <w:uiPriority w:val="99"/>
    <w:semiHidden/>
    <w:rsid w:val="009D0CE9"/>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9D0CE9"/>
    <w:rPr>
      <w:b/>
      <w:bCs/>
    </w:rPr>
  </w:style>
  <w:style w:type="character" w:customStyle="1" w:styleId="PredmetkomentaraChar">
    <w:name w:val="Predmet komentara Char"/>
    <w:basedOn w:val="TekstkomentaraChar"/>
    <w:link w:val="Predmetkomentara"/>
    <w:uiPriority w:val="99"/>
    <w:semiHidden/>
    <w:rsid w:val="009D0CE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477089">
      <w:bodyDiv w:val="1"/>
      <w:marLeft w:val="0"/>
      <w:marRight w:val="0"/>
      <w:marTop w:val="0"/>
      <w:marBottom w:val="0"/>
      <w:divBdr>
        <w:top w:val="none" w:sz="0" w:space="0" w:color="auto"/>
        <w:left w:val="none" w:sz="0" w:space="0" w:color="auto"/>
        <w:bottom w:val="none" w:sz="0" w:space="0" w:color="auto"/>
        <w:right w:val="none" w:sz="0" w:space="0" w:color="auto"/>
      </w:divBdr>
    </w:div>
    <w:div w:id="203091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eps.eu/ceps-publications/banking-business-models-monitor-2019-europ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1721</Words>
  <Characters>9810</Characters>
  <Application>Microsoft Office Word</Application>
  <DocSecurity>0</DocSecurity>
  <Lines>81</Lines>
  <Paragraphs>23</Paragraphs>
  <ScaleCrop>false</ScaleCrop>
  <Company>SG Splitska Banka</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Katarina Sumić Milković</cp:lastModifiedBy>
  <cp:revision>5</cp:revision>
  <cp:lastPrinted>2018-10-19T15:12:00Z</cp:lastPrinted>
  <dcterms:created xsi:type="dcterms:W3CDTF">2021-10-23T07:38:00Z</dcterms:created>
  <dcterms:modified xsi:type="dcterms:W3CDTF">2022-02-23T13:13:00Z</dcterms:modified>
</cp:coreProperties>
</file>